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061EF" w14:textId="77777777" w:rsidR="00242D48" w:rsidRPr="00A21CC2" w:rsidRDefault="001C5D36" w:rsidP="00A0279B">
      <w:pPr>
        <w:pStyle w:val="CoverTitle"/>
        <w:spacing w:before="7320"/>
      </w:pPr>
      <w:r w:rsidRPr="001C5D36">
        <w:rPr>
          <w:rFonts w:cs="Traditional Arabic"/>
          <w:vanish/>
        </w:rPr>
        <w:t xml:space="preserve"> </w:t>
      </w:r>
      <w:sdt>
        <w:sdtPr>
          <w:rPr>
            <w:rFonts w:cs="Traditional Arabic"/>
            <w:vanish/>
          </w:rPr>
          <w:id w:val="5060039"/>
        </w:sdtPr>
        <w:sdtEndPr/>
        <w:sdtContent>
          <w:r w:rsidRPr="00552B12">
            <w:rPr>
              <w:rFonts w:cs="Traditional Arabic"/>
              <w:vanish/>
            </w:rPr>
            <w:t>Insert(GetProperty("Audit.</w:t>
          </w:r>
          <w:r>
            <w:rPr>
              <w:rFonts w:cs="Traditional Arabic"/>
              <w:vanish/>
              <w:lang w:val="en-US"/>
            </w:rPr>
            <w:t>Client\Client.Title</w:t>
          </w:r>
          <w:r w:rsidRPr="00552B12">
            <w:rPr>
              <w:rFonts w:cs="Traditional Arabic"/>
              <w:vanish/>
            </w:rPr>
            <w:t>"))&lt;i&gt;</w:t>
          </w:r>
          <w:r w:rsidRPr="00552B12">
            <w:rPr>
              <w:szCs w:val="20"/>
            </w:rPr>
            <w:t>Oxford City Council</w:t>
          </w:r>
          <w:r w:rsidRPr="00552B12">
            <w:rPr>
              <w:rFonts w:cs="Traditional Arabic"/>
              <w:vanish/>
            </w:rPr>
            <w:t>&lt;/i&gt;</w:t>
          </w:r>
        </w:sdtContent>
      </w:sdt>
    </w:p>
    <w:p w14:paraId="12E9C2F4" w14:textId="77777777" w:rsidR="00242D48" w:rsidRDefault="000B1B9D" w:rsidP="00A21CC2">
      <w:pPr>
        <w:pStyle w:val="CoverSubheading"/>
      </w:pPr>
      <w:r>
        <w:rPr>
          <w:caps/>
        </w:rPr>
        <w:t>internal audit report</w:t>
      </w:r>
      <w:r w:rsidR="00964793">
        <w:rPr>
          <w:caps/>
        </w:rPr>
        <w:t xml:space="preserve"> - draft</w:t>
      </w:r>
    </w:p>
    <w:p w14:paraId="2CE8B5CD" w14:textId="77777777" w:rsidR="00ED30A3" w:rsidRDefault="00BF40F2" w:rsidP="00902D99">
      <w:pPr>
        <w:pStyle w:val="CoverAuditname"/>
      </w:pPr>
      <w:sdt>
        <w:sdtPr>
          <w:rPr>
            <w:vanish/>
          </w:rPr>
          <w:id w:val="16772410"/>
        </w:sdtPr>
        <w:sdtEndPr/>
        <w:sdtContent>
          <w:r w:rsidR="004C2261" w:rsidRPr="004C2261">
            <w:rPr>
              <w:vanish/>
            </w:rPr>
            <w:t>Insert(GetProperty("Audit.</w:t>
          </w:r>
          <w:r w:rsidR="004C2261" w:rsidRPr="004C2261">
            <w:rPr>
              <w:vanish/>
              <w:lang w:val="en-US"/>
            </w:rPr>
            <w:t>Title</w:t>
          </w:r>
          <w:r w:rsidR="004C2261" w:rsidRPr="004C2261">
            <w:rPr>
              <w:vanish/>
            </w:rPr>
            <w:t>"))&lt;i&gt;</w:t>
          </w:r>
          <w:proofErr w:type="gramStart"/>
          <w:r w:rsidR="004C2261" w:rsidRPr="004C2261">
            <w:rPr>
              <w:szCs w:val="20"/>
            </w:rPr>
            <w:t>Audit 10.</w:t>
          </w:r>
          <w:proofErr w:type="gramEnd"/>
          <w:r w:rsidR="004C2261" w:rsidRPr="004C2261">
            <w:rPr>
              <w:szCs w:val="20"/>
            </w:rPr>
            <w:t xml:space="preserve"> Retention</w:t>
          </w:r>
          <w:r w:rsidR="004C2261" w:rsidRPr="004C2261">
            <w:rPr>
              <w:vanish/>
            </w:rPr>
            <w:t>&lt;/i&gt;</w:t>
          </w:r>
        </w:sdtContent>
      </w:sdt>
    </w:p>
    <w:p w14:paraId="769344EC" w14:textId="77777777" w:rsidR="00ED30A3" w:rsidRDefault="00BF40F2" w:rsidP="00414246">
      <w:pPr>
        <w:pStyle w:val="Coverdate"/>
      </w:pPr>
      <w:sdt>
        <w:sdtPr>
          <w:id w:val="619201436"/>
        </w:sdtPr>
        <w:sdtEndPr>
          <w:rPr>
            <w:vanish/>
          </w:rPr>
        </w:sdtEndPr>
        <w:sdtContent>
          <w:r w:rsidR="000E551E" w:rsidRPr="00A43360">
            <w:rPr>
              <w:vanish/>
            </w:rPr>
            <w:t>Insert(Format(</w:t>
          </w:r>
          <w:r w:rsidR="005120B9">
            <w:rPr>
              <w:vanish/>
            </w:rPr>
            <w:t>{0:MMM</w:t>
          </w:r>
          <w:r w:rsidR="004629A9">
            <w:rPr>
              <w:vanish/>
            </w:rPr>
            <w:t>M</w:t>
          </w:r>
          <w:r w:rsidR="005120B9">
            <w:rPr>
              <w:vanish/>
            </w:rPr>
            <w:t xml:space="preserve"> </w:t>
          </w:r>
          <w:r w:rsidR="000E551E">
            <w:rPr>
              <w:vanish/>
            </w:rPr>
            <w:t>yyyy</w:t>
          </w:r>
          <w:r w:rsidR="000E551E" w:rsidRPr="00A43360">
            <w:rPr>
              <w:vanish/>
            </w:rPr>
            <w:t>}, GetDate()))&lt;i&gt;</w:t>
          </w:r>
          <w:r w:rsidR="00550A39">
            <w:t>December</w:t>
          </w:r>
          <w:r w:rsidR="000E551E">
            <w:t xml:space="preserve"> 2018</w:t>
          </w:r>
          <w:r w:rsidR="000E551E" w:rsidRPr="00A43360">
            <w:rPr>
              <w:vanish/>
            </w:rPr>
            <w:t>&lt;/i&gt;</w:t>
          </w:r>
        </w:sdtContent>
      </w:sdt>
    </w:p>
    <w:p w14:paraId="0AC80E92" w14:textId="77777777" w:rsidR="00A0279B" w:rsidRDefault="00A0279B" w:rsidP="00414246">
      <w:pPr>
        <w:pStyle w:val="Coverdate"/>
      </w:pPr>
    </w:p>
    <w:p w14:paraId="37E39BD4" w14:textId="77777777" w:rsidR="00A0279B" w:rsidRDefault="00A0279B" w:rsidP="00414246">
      <w:pPr>
        <w:pStyle w:val="Coverdate"/>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448"/>
        <w:gridCol w:w="4199"/>
      </w:tblGrid>
      <w:tr w:rsidR="00E26B69" w14:paraId="2B0BCFF2" w14:textId="77777777" w:rsidTr="00162D8F">
        <w:tc>
          <w:tcPr>
            <w:tcW w:w="8647" w:type="dxa"/>
            <w:gridSpan w:val="2"/>
            <w:shd w:val="clear" w:color="auto" w:fill="98002E" w:themeFill="accent4"/>
            <w:vAlign w:val="center"/>
          </w:tcPr>
          <w:p w14:paraId="31DDF4F9" w14:textId="77777777" w:rsidR="00E26B69" w:rsidRPr="003A784B" w:rsidRDefault="00E26B69" w:rsidP="0004244C">
            <w:pPr>
              <w:pStyle w:val="TableSub-headingWhite"/>
              <w:spacing w:before="60" w:after="60"/>
              <w:jc w:val="center"/>
              <w:rPr>
                <w:rFonts w:ascii="Trebuchet MS" w:hAnsi="Trebuchet MS"/>
                <w:sz w:val="24"/>
              </w:rPr>
            </w:pPr>
            <w:r w:rsidRPr="003A784B">
              <w:rPr>
                <w:sz w:val="24"/>
              </w:rPr>
              <w:t>LEVEL OF ASSURANCE</w:t>
            </w:r>
          </w:p>
        </w:tc>
      </w:tr>
      <w:tr w:rsidR="00A0279B" w14:paraId="47C6879F" w14:textId="77777777" w:rsidTr="006E5D46">
        <w:tc>
          <w:tcPr>
            <w:tcW w:w="4448" w:type="dxa"/>
            <w:shd w:val="clear" w:color="auto" w:fill="F2F2F2" w:themeFill="background1" w:themeFillShade="F2"/>
            <w:vAlign w:val="center"/>
          </w:tcPr>
          <w:p w14:paraId="7F35486F" w14:textId="77777777" w:rsidR="00A0279B" w:rsidRPr="003A784B" w:rsidRDefault="00A0279B" w:rsidP="0004244C">
            <w:pPr>
              <w:pStyle w:val="TabletextL"/>
              <w:spacing w:before="60" w:after="60"/>
              <w:jc w:val="center"/>
              <w:rPr>
                <w:color w:val="404040" w:themeColor="text1"/>
                <w:sz w:val="24"/>
              </w:rPr>
            </w:pPr>
            <w:r w:rsidRPr="003A784B">
              <w:rPr>
                <w:color w:val="404040" w:themeColor="text1"/>
                <w:sz w:val="24"/>
              </w:rPr>
              <w:t>Design</w:t>
            </w:r>
          </w:p>
        </w:tc>
        <w:tc>
          <w:tcPr>
            <w:tcW w:w="4199" w:type="dxa"/>
            <w:shd w:val="clear" w:color="auto" w:fill="F2F2F2" w:themeFill="background1" w:themeFillShade="F2"/>
            <w:vAlign w:val="center"/>
          </w:tcPr>
          <w:p w14:paraId="3A28BC24" w14:textId="77777777" w:rsidR="00A0279B" w:rsidRPr="003A784B" w:rsidRDefault="00E26B69" w:rsidP="0004244C">
            <w:pPr>
              <w:pStyle w:val="TabletextL"/>
              <w:spacing w:before="60" w:after="60"/>
              <w:jc w:val="center"/>
              <w:rPr>
                <w:color w:val="404040" w:themeColor="text1"/>
                <w:sz w:val="24"/>
              </w:rPr>
            </w:pPr>
            <w:r>
              <w:rPr>
                <w:color w:val="404040" w:themeColor="text1"/>
                <w:sz w:val="24"/>
              </w:rPr>
              <w:t>Operational Effectiveness</w:t>
            </w:r>
          </w:p>
        </w:tc>
      </w:tr>
      <w:tr w:rsidR="00A0279B" w14:paraId="528B4151" w14:textId="77777777" w:rsidTr="008D1E57">
        <w:trPr>
          <w:hidden/>
        </w:trPr>
        <w:tc>
          <w:tcPr>
            <w:tcW w:w="4448" w:type="dxa"/>
            <w:shd w:val="clear" w:color="auto" w:fill="DF8639" w:themeFill="accent3"/>
            <w:vAlign w:val="center"/>
          </w:tcPr>
          <w:p w14:paraId="264DB0BC" w14:textId="77777777" w:rsidR="007C2ABA" w:rsidRPr="00C35069" w:rsidRDefault="004C2261" w:rsidP="0004244C">
            <w:pPr>
              <w:pStyle w:val="TabletextL"/>
              <w:spacing w:before="60" w:after="60"/>
              <w:jc w:val="center"/>
              <w:rPr>
                <w:vanish/>
                <w:color w:val="auto"/>
                <w:sz w:val="24"/>
              </w:rPr>
            </w:pPr>
            <w:r w:rsidRPr="00C35069">
              <w:rPr>
                <w:vanish/>
                <w:color w:val="auto"/>
                <w:sz w:val="24"/>
              </w:rPr>
              <w:t>Insert(GetProperty("</w:t>
            </w:r>
            <w:r w:rsidR="00C12431" w:rsidRPr="00C35069">
              <w:rPr>
                <w:vanish/>
                <w:color w:val="auto"/>
                <w:sz w:val="24"/>
              </w:rPr>
              <w:t>Audit.Rating\</w:t>
            </w:r>
            <w:r w:rsidR="006A767B" w:rsidRPr="00C35069">
              <w:rPr>
                <w:vanish/>
                <w:color w:val="auto"/>
                <w:sz w:val="24"/>
              </w:rPr>
              <w:t>Audit</w:t>
            </w:r>
            <w:r w:rsidR="00C12431" w:rsidRPr="00C35069">
              <w:rPr>
                <w:vanish/>
                <w:color w:val="auto"/>
                <w:sz w:val="24"/>
              </w:rPr>
              <w:t>Rating</w:t>
            </w:r>
            <w:r w:rsidR="006A767B" w:rsidRPr="00C35069">
              <w:rPr>
                <w:vanish/>
                <w:color w:val="auto"/>
                <w:sz w:val="24"/>
              </w:rPr>
              <w:t>.</w:t>
            </w:r>
            <w:r w:rsidR="00C12431" w:rsidRPr="00C35069">
              <w:rPr>
                <w:vanish/>
                <w:color w:val="auto"/>
                <w:sz w:val="24"/>
              </w:rPr>
              <w:t>Name</w:t>
            </w:r>
            <w:r w:rsidRPr="00C35069">
              <w:rPr>
                <w:vanish/>
                <w:color w:val="auto"/>
                <w:sz w:val="24"/>
              </w:rPr>
              <w:t>"))&lt;i&gt;</w:t>
            </w:r>
            <w:r w:rsidR="00447B09">
              <w:rPr>
                <w:color w:val="auto"/>
                <w:sz w:val="24"/>
              </w:rPr>
              <w:t>Moderate</w:t>
            </w:r>
          </w:p>
          <w:p w14:paraId="0D81EB33" w14:textId="77777777" w:rsidR="00A0279B" w:rsidRPr="00C35069" w:rsidRDefault="00A0279B" w:rsidP="0004244C">
            <w:pPr>
              <w:pStyle w:val="TabletextL"/>
              <w:spacing w:before="60" w:after="60"/>
              <w:rPr>
                <w:color w:val="auto"/>
                <w:sz w:val="24"/>
              </w:rPr>
            </w:pPr>
          </w:p>
        </w:tc>
        <w:tc>
          <w:tcPr>
            <w:tcW w:w="4199" w:type="dxa"/>
            <w:shd w:val="clear" w:color="auto" w:fill="ED1A3B" w:themeFill="text2"/>
            <w:vAlign w:val="center"/>
          </w:tcPr>
          <w:p w14:paraId="4C28C145" w14:textId="77777777" w:rsidR="00A0279B" w:rsidRPr="005F049A" w:rsidRDefault="009C54D5" w:rsidP="008D1E57">
            <w:pPr>
              <w:pStyle w:val="TabletextL"/>
              <w:spacing w:before="60" w:after="60"/>
              <w:jc w:val="center"/>
              <w:rPr>
                <w:vanish/>
                <w:color w:val="auto"/>
                <w:sz w:val="24"/>
              </w:rPr>
            </w:pPr>
            <w:r w:rsidRPr="00C35069">
              <w:rPr>
                <w:vanish/>
                <w:color w:val="auto"/>
                <w:sz w:val="24"/>
              </w:rPr>
              <w:t>Insert(GetProperty("Audit.OperationalEffectiveness\AuditRating.Name"))&lt;i&gt;</w:t>
            </w:r>
            <w:r w:rsidR="008D1E57">
              <w:rPr>
                <w:color w:val="auto"/>
                <w:sz w:val="24"/>
              </w:rPr>
              <w:t>Limited</w:t>
            </w:r>
            <w:r w:rsidRPr="00C35069">
              <w:rPr>
                <w:vanish/>
                <w:color w:val="auto"/>
                <w:sz w:val="24"/>
              </w:rPr>
              <w:t>&lt;/i&gt;</w:t>
            </w:r>
          </w:p>
        </w:tc>
      </w:tr>
    </w:tbl>
    <w:p w14:paraId="4355A4AE" w14:textId="77777777" w:rsidR="00A0279B" w:rsidRDefault="00A0279B" w:rsidP="00AB52C0">
      <w:pPr>
        <w:pStyle w:val="Coverdate"/>
        <w:ind w:left="0"/>
      </w:pPr>
    </w:p>
    <w:p w14:paraId="479B8266" w14:textId="77777777" w:rsidR="00242D48" w:rsidRDefault="00242D48" w:rsidP="000C1020">
      <w:pPr>
        <w:pStyle w:val="Bodytext"/>
        <w:sectPr w:rsidR="00242D48" w:rsidSect="00ED30A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1134" w:bottom="1134" w:left="1134" w:header="709" w:footer="510" w:gutter="0"/>
          <w:pgNumType w:start="0"/>
          <w:cols w:space="708"/>
          <w:titlePg/>
          <w:docGrid w:linePitch="360"/>
        </w:sectPr>
      </w:pPr>
    </w:p>
    <w:p w14:paraId="33E65F11" w14:textId="77777777" w:rsidR="00782D2C" w:rsidRDefault="00782D2C" w:rsidP="00782D2C">
      <w:pPr>
        <w:pStyle w:val="Bodytext"/>
      </w:pPr>
    </w:p>
    <w:p w14:paraId="27D9EB1D" w14:textId="77777777" w:rsidR="00550A39" w:rsidRDefault="0051452D">
      <w:pPr>
        <w:pStyle w:val="TOC1"/>
        <w:rPr>
          <w:rFonts w:eastAsiaTheme="minorEastAsia" w:cstheme="minorBidi"/>
          <w:caps w:val="0"/>
          <w:color w:val="auto"/>
          <w:kern w:val="0"/>
          <w:sz w:val="22"/>
          <w:szCs w:val="22"/>
        </w:rPr>
      </w:pPr>
      <w:r w:rsidRPr="00782D2C">
        <w:fldChar w:fldCharType="begin"/>
      </w:r>
      <w:r w:rsidRPr="00782D2C">
        <w:instrText xml:space="preserve"> TOC \h \z \t "Table Heading,1" </w:instrText>
      </w:r>
      <w:r w:rsidRPr="00782D2C">
        <w:fldChar w:fldCharType="separate"/>
      </w:r>
      <w:hyperlink w:anchor="_Toc532376388" w:history="1">
        <w:r w:rsidR="00550A39" w:rsidRPr="00D73DA4">
          <w:rPr>
            <w:rStyle w:val="Hyperlink"/>
          </w:rPr>
          <w:t>EXECUTIVE SUMMARY</w:t>
        </w:r>
        <w:r w:rsidR="00550A39">
          <w:rPr>
            <w:webHidden/>
          </w:rPr>
          <w:tab/>
        </w:r>
        <w:r w:rsidR="00550A39">
          <w:rPr>
            <w:webHidden/>
          </w:rPr>
          <w:fldChar w:fldCharType="begin"/>
        </w:r>
        <w:r w:rsidR="00550A39">
          <w:rPr>
            <w:webHidden/>
          </w:rPr>
          <w:instrText xml:space="preserve"> PAGEREF _Toc532376388 \h </w:instrText>
        </w:r>
        <w:r w:rsidR="00550A39">
          <w:rPr>
            <w:webHidden/>
          </w:rPr>
        </w:r>
        <w:r w:rsidR="00550A39">
          <w:rPr>
            <w:webHidden/>
          </w:rPr>
          <w:fldChar w:fldCharType="separate"/>
        </w:r>
        <w:r w:rsidR="00550A39">
          <w:rPr>
            <w:webHidden/>
          </w:rPr>
          <w:t>2</w:t>
        </w:r>
        <w:r w:rsidR="00550A39">
          <w:rPr>
            <w:webHidden/>
          </w:rPr>
          <w:fldChar w:fldCharType="end"/>
        </w:r>
      </w:hyperlink>
    </w:p>
    <w:p w14:paraId="6E1D8C80" w14:textId="77777777" w:rsidR="00550A39" w:rsidRDefault="00BF40F2">
      <w:pPr>
        <w:pStyle w:val="TOC1"/>
        <w:rPr>
          <w:rFonts w:eastAsiaTheme="minorEastAsia" w:cstheme="minorBidi"/>
          <w:caps w:val="0"/>
          <w:color w:val="auto"/>
          <w:kern w:val="0"/>
          <w:sz w:val="22"/>
          <w:szCs w:val="22"/>
        </w:rPr>
      </w:pPr>
      <w:hyperlink w:anchor="_Toc532376389" w:history="1">
        <w:r w:rsidR="00550A39" w:rsidRPr="00D73DA4">
          <w:rPr>
            <w:rStyle w:val="Hyperlink"/>
          </w:rPr>
          <w:t>DETAILED FINDINGS</w:t>
        </w:r>
        <w:r w:rsidR="00550A39">
          <w:rPr>
            <w:webHidden/>
          </w:rPr>
          <w:tab/>
        </w:r>
        <w:r w:rsidR="00550A39">
          <w:rPr>
            <w:webHidden/>
          </w:rPr>
          <w:fldChar w:fldCharType="begin"/>
        </w:r>
        <w:r w:rsidR="00550A39">
          <w:rPr>
            <w:webHidden/>
          </w:rPr>
          <w:instrText xml:space="preserve"> PAGEREF _Toc532376389 \h </w:instrText>
        </w:r>
        <w:r w:rsidR="00550A39">
          <w:rPr>
            <w:webHidden/>
          </w:rPr>
        </w:r>
        <w:r w:rsidR="00550A39">
          <w:rPr>
            <w:webHidden/>
          </w:rPr>
          <w:fldChar w:fldCharType="separate"/>
        </w:r>
        <w:r w:rsidR="00550A39">
          <w:rPr>
            <w:webHidden/>
          </w:rPr>
          <w:t>5</w:t>
        </w:r>
        <w:r w:rsidR="00550A39">
          <w:rPr>
            <w:webHidden/>
          </w:rPr>
          <w:fldChar w:fldCharType="end"/>
        </w:r>
      </w:hyperlink>
    </w:p>
    <w:p w14:paraId="7EA409F3" w14:textId="77777777" w:rsidR="00550A39" w:rsidRDefault="00BF40F2">
      <w:pPr>
        <w:pStyle w:val="TOC1"/>
        <w:rPr>
          <w:rFonts w:eastAsiaTheme="minorEastAsia" w:cstheme="minorBidi"/>
          <w:caps w:val="0"/>
          <w:color w:val="auto"/>
          <w:kern w:val="0"/>
          <w:sz w:val="22"/>
          <w:szCs w:val="22"/>
        </w:rPr>
      </w:pPr>
      <w:hyperlink w:anchor="_Toc532376390" w:history="1">
        <w:r w:rsidR="00550A39" w:rsidRPr="00D73DA4">
          <w:rPr>
            <w:rStyle w:val="Hyperlink"/>
          </w:rPr>
          <w:t>STAFF INTERVIEWED</w:t>
        </w:r>
        <w:r w:rsidR="00550A39">
          <w:rPr>
            <w:webHidden/>
          </w:rPr>
          <w:tab/>
        </w:r>
        <w:r w:rsidR="00550A39">
          <w:rPr>
            <w:webHidden/>
          </w:rPr>
          <w:fldChar w:fldCharType="begin"/>
        </w:r>
        <w:r w:rsidR="00550A39">
          <w:rPr>
            <w:webHidden/>
          </w:rPr>
          <w:instrText xml:space="preserve"> PAGEREF _Toc532376390 \h </w:instrText>
        </w:r>
        <w:r w:rsidR="00550A39">
          <w:rPr>
            <w:webHidden/>
          </w:rPr>
        </w:r>
        <w:r w:rsidR="00550A39">
          <w:rPr>
            <w:webHidden/>
          </w:rPr>
          <w:fldChar w:fldCharType="separate"/>
        </w:r>
        <w:r w:rsidR="00550A39">
          <w:rPr>
            <w:webHidden/>
          </w:rPr>
          <w:t>12</w:t>
        </w:r>
        <w:r w:rsidR="00550A39">
          <w:rPr>
            <w:webHidden/>
          </w:rPr>
          <w:fldChar w:fldCharType="end"/>
        </w:r>
      </w:hyperlink>
    </w:p>
    <w:p w14:paraId="761EAE6D" w14:textId="77777777" w:rsidR="00550A39" w:rsidRDefault="00BF40F2">
      <w:pPr>
        <w:pStyle w:val="TOC1"/>
        <w:rPr>
          <w:rFonts w:eastAsiaTheme="minorEastAsia" w:cstheme="minorBidi"/>
          <w:caps w:val="0"/>
          <w:color w:val="auto"/>
          <w:kern w:val="0"/>
          <w:sz w:val="22"/>
          <w:szCs w:val="22"/>
        </w:rPr>
      </w:pPr>
      <w:hyperlink w:anchor="_Toc532376391" w:history="1">
        <w:r w:rsidR="00550A39" w:rsidRPr="00D73DA4">
          <w:rPr>
            <w:rStyle w:val="Hyperlink"/>
          </w:rPr>
          <w:t>Observation – Diversity</w:t>
        </w:r>
        <w:r w:rsidR="00550A39">
          <w:rPr>
            <w:webHidden/>
          </w:rPr>
          <w:tab/>
        </w:r>
        <w:r w:rsidR="00550A39">
          <w:rPr>
            <w:webHidden/>
          </w:rPr>
          <w:fldChar w:fldCharType="begin"/>
        </w:r>
        <w:r w:rsidR="00550A39">
          <w:rPr>
            <w:webHidden/>
          </w:rPr>
          <w:instrText xml:space="preserve"> PAGEREF _Toc532376391 \h </w:instrText>
        </w:r>
        <w:r w:rsidR="00550A39">
          <w:rPr>
            <w:webHidden/>
          </w:rPr>
        </w:r>
        <w:r w:rsidR="00550A39">
          <w:rPr>
            <w:webHidden/>
          </w:rPr>
          <w:fldChar w:fldCharType="separate"/>
        </w:r>
        <w:r w:rsidR="00550A39">
          <w:rPr>
            <w:webHidden/>
          </w:rPr>
          <w:t>13</w:t>
        </w:r>
        <w:r w:rsidR="00550A39">
          <w:rPr>
            <w:webHidden/>
          </w:rPr>
          <w:fldChar w:fldCharType="end"/>
        </w:r>
      </w:hyperlink>
    </w:p>
    <w:p w14:paraId="1216953E" w14:textId="77777777" w:rsidR="00550A39" w:rsidRDefault="00BF40F2">
      <w:pPr>
        <w:pStyle w:val="TOC1"/>
        <w:rPr>
          <w:rFonts w:eastAsiaTheme="minorEastAsia" w:cstheme="minorBidi"/>
          <w:caps w:val="0"/>
          <w:color w:val="auto"/>
          <w:kern w:val="0"/>
          <w:sz w:val="22"/>
          <w:szCs w:val="22"/>
        </w:rPr>
      </w:pPr>
      <w:hyperlink w:anchor="_Toc532376392" w:history="1">
        <w:r w:rsidR="00550A39" w:rsidRPr="00D73DA4">
          <w:rPr>
            <w:rStyle w:val="Hyperlink"/>
          </w:rPr>
          <w:t>appendix i - benchmarking</w:t>
        </w:r>
        <w:r w:rsidR="00550A39">
          <w:rPr>
            <w:webHidden/>
          </w:rPr>
          <w:tab/>
        </w:r>
        <w:r w:rsidR="00550A39">
          <w:rPr>
            <w:webHidden/>
          </w:rPr>
          <w:fldChar w:fldCharType="begin"/>
        </w:r>
        <w:r w:rsidR="00550A39">
          <w:rPr>
            <w:webHidden/>
          </w:rPr>
          <w:instrText xml:space="preserve"> PAGEREF _Toc532376392 \h </w:instrText>
        </w:r>
        <w:r w:rsidR="00550A39">
          <w:rPr>
            <w:webHidden/>
          </w:rPr>
        </w:r>
        <w:r w:rsidR="00550A39">
          <w:rPr>
            <w:webHidden/>
          </w:rPr>
          <w:fldChar w:fldCharType="separate"/>
        </w:r>
        <w:r w:rsidR="00550A39">
          <w:rPr>
            <w:webHidden/>
          </w:rPr>
          <w:t>15</w:t>
        </w:r>
        <w:r w:rsidR="00550A39">
          <w:rPr>
            <w:webHidden/>
          </w:rPr>
          <w:fldChar w:fldCharType="end"/>
        </w:r>
      </w:hyperlink>
    </w:p>
    <w:p w14:paraId="076838EE" w14:textId="77777777" w:rsidR="00550A39" w:rsidRDefault="00BF40F2">
      <w:pPr>
        <w:pStyle w:val="TOC1"/>
        <w:rPr>
          <w:rFonts w:eastAsiaTheme="minorEastAsia" w:cstheme="minorBidi"/>
          <w:caps w:val="0"/>
          <w:color w:val="auto"/>
          <w:kern w:val="0"/>
          <w:sz w:val="22"/>
          <w:szCs w:val="22"/>
        </w:rPr>
      </w:pPr>
      <w:hyperlink w:anchor="_Toc532376393" w:history="1">
        <w:r w:rsidR="00550A39" w:rsidRPr="00D73DA4">
          <w:rPr>
            <w:rStyle w:val="Hyperlink"/>
          </w:rPr>
          <w:t>Appendix ii – Retention best practice checklist</w:t>
        </w:r>
        <w:r w:rsidR="00550A39">
          <w:rPr>
            <w:webHidden/>
          </w:rPr>
          <w:tab/>
        </w:r>
        <w:r w:rsidR="00550A39">
          <w:rPr>
            <w:webHidden/>
          </w:rPr>
          <w:fldChar w:fldCharType="begin"/>
        </w:r>
        <w:r w:rsidR="00550A39">
          <w:rPr>
            <w:webHidden/>
          </w:rPr>
          <w:instrText xml:space="preserve"> PAGEREF _Toc532376393 \h </w:instrText>
        </w:r>
        <w:r w:rsidR="00550A39">
          <w:rPr>
            <w:webHidden/>
          </w:rPr>
        </w:r>
        <w:r w:rsidR="00550A39">
          <w:rPr>
            <w:webHidden/>
          </w:rPr>
          <w:fldChar w:fldCharType="separate"/>
        </w:r>
        <w:r w:rsidR="00550A39">
          <w:rPr>
            <w:webHidden/>
          </w:rPr>
          <w:t>16</w:t>
        </w:r>
        <w:r w:rsidR="00550A39">
          <w:rPr>
            <w:webHidden/>
          </w:rPr>
          <w:fldChar w:fldCharType="end"/>
        </w:r>
      </w:hyperlink>
    </w:p>
    <w:p w14:paraId="445CA7ED" w14:textId="77777777" w:rsidR="00550A39" w:rsidRDefault="00BF40F2">
      <w:pPr>
        <w:pStyle w:val="TOC1"/>
        <w:rPr>
          <w:rFonts w:eastAsiaTheme="minorEastAsia" w:cstheme="minorBidi"/>
          <w:caps w:val="0"/>
          <w:color w:val="auto"/>
          <w:kern w:val="0"/>
          <w:sz w:val="22"/>
          <w:szCs w:val="22"/>
        </w:rPr>
      </w:pPr>
      <w:hyperlink w:anchor="_Toc532376394" w:history="1">
        <w:r w:rsidR="00550A39" w:rsidRPr="00D73DA4">
          <w:rPr>
            <w:rStyle w:val="Hyperlink"/>
          </w:rPr>
          <w:t>APPENDIX III – DEFINITIONS</w:t>
        </w:r>
        <w:r w:rsidR="00550A39">
          <w:rPr>
            <w:webHidden/>
          </w:rPr>
          <w:tab/>
        </w:r>
        <w:r w:rsidR="00550A39">
          <w:rPr>
            <w:webHidden/>
          </w:rPr>
          <w:fldChar w:fldCharType="begin"/>
        </w:r>
        <w:r w:rsidR="00550A39">
          <w:rPr>
            <w:webHidden/>
          </w:rPr>
          <w:instrText xml:space="preserve"> PAGEREF _Toc532376394 \h </w:instrText>
        </w:r>
        <w:r w:rsidR="00550A39">
          <w:rPr>
            <w:webHidden/>
          </w:rPr>
        </w:r>
        <w:r w:rsidR="00550A39">
          <w:rPr>
            <w:webHidden/>
          </w:rPr>
          <w:fldChar w:fldCharType="separate"/>
        </w:r>
        <w:r w:rsidR="00550A39">
          <w:rPr>
            <w:webHidden/>
          </w:rPr>
          <w:t>18</w:t>
        </w:r>
        <w:r w:rsidR="00550A39">
          <w:rPr>
            <w:webHidden/>
          </w:rPr>
          <w:fldChar w:fldCharType="end"/>
        </w:r>
      </w:hyperlink>
    </w:p>
    <w:p w14:paraId="31A3020B" w14:textId="77777777" w:rsidR="00550A39" w:rsidRDefault="00BF40F2">
      <w:pPr>
        <w:pStyle w:val="TOC1"/>
        <w:rPr>
          <w:rFonts w:eastAsiaTheme="minorEastAsia" w:cstheme="minorBidi"/>
          <w:caps w:val="0"/>
          <w:color w:val="auto"/>
          <w:kern w:val="0"/>
          <w:sz w:val="22"/>
          <w:szCs w:val="22"/>
        </w:rPr>
      </w:pPr>
      <w:hyperlink w:anchor="_Toc532376395" w:history="1">
        <w:r w:rsidR="00550A39" w:rsidRPr="00D73DA4">
          <w:rPr>
            <w:rStyle w:val="Hyperlink"/>
          </w:rPr>
          <w:t>APPENDIX IV - TERMS OF REFERENCE</w:t>
        </w:r>
        <w:r w:rsidR="00550A39">
          <w:rPr>
            <w:webHidden/>
          </w:rPr>
          <w:tab/>
        </w:r>
        <w:r w:rsidR="00550A39">
          <w:rPr>
            <w:webHidden/>
          </w:rPr>
          <w:fldChar w:fldCharType="begin"/>
        </w:r>
        <w:r w:rsidR="00550A39">
          <w:rPr>
            <w:webHidden/>
          </w:rPr>
          <w:instrText xml:space="preserve"> PAGEREF _Toc532376395 \h </w:instrText>
        </w:r>
        <w:r w:rsidR="00550A39">
          <w:rPr>
            <w:webHidden/>
          </w:rPr>
        </w:r>
        <w:r w:rsidR="00550A39">
          <w:rPr>
            <w:webHidden/>
          </w:rPr>
          <w:fldChar w:fldCharType="separate"/>
        </w:r>
        <w:r w:rsidR="00550A39">
          <w:rPr>
            <w:webHidden/>
          </w:rPr>
          <w:t>19</w:t>
        </w:r>
        <w:r w:rsidR="00550A39">
          <w:rPr>
            <w:webHidden/>
          </w:rPr>
          <w:fldChar w:fldCharType="end"/>
        </w:r>
      </w:hyperlink>
    </w:p>
    <w:p w14:paraId="55923CC2" w14:textId="77777777" w:rsidR="00A97701" w:rsidRPr="00903C0E" w:rsidRDefault="0051452D" w:rsidP="00E1726F">
      <w:pPr>
        <w:pStyle w:val="Bodytext"/>
        <w:rPr>
          <w:caps/>
          <w:noProof/>
          <w:vanish/>
          <w:color w:val="404040" w:themeColor="text1"/>
          <w:sz w:val="24"/>
        </w:rPr>
      </w:pPr>
      <w:r w:rsidRPr="00782D2C">
        <w:rPr>
          <w:caps/>
          <w:noProof/>
          <w:color w:val="404040" w:themeColor="text1"/>
          <w:sz w:val="24"/>
        </w:rPr>
        <w:fldChar w:fldCharType="end"/>
      </w:r>
    </w:p>
    <w:sdt>
      <w:sdtPr>
        <w:id w:val="-1704790189"/>
      </w:sdtPr>
      <w:sdtEndPr>
        <w:rPr>
          <w:vanish/>
          <w:sz w:val="18"/>
          <w:szCs w:val="18"/>
          <w:lang w:val="en-US"/>
        </w:rPr>
      </w:sdtEndPr>
      <w:sdtContent>
        <w:p w14:paraId="6631B35E" w14:textId="77777777" w:rsidR="00903C0E" w:rsidRPr="00FD4450" w:rsidRDefault="00903C0E" w:rsidP="00903C0E">
          <w:pPr>
            <w:spacing w:after="0"/>
            <w:rPr>
              <w:vanish/>
              <w:sz w:val="18"/>
              <w:szCs w:val="18"/>
              <w:lang w:val="en-US"/>
            </w:rPr>
          </w:pPr>
          <w:r w:rsidRPr="00FD4450">
            <w:rPr>
              <w:vanish/>
              <w:sz w:val="18"/>
              <w:szCs w:val="18"/>
              <w:lang w:val="en-US"/>
            </w:rPr>
            <w:t>QueryExecute(Format(“&lt;Query Perspective=\"AuditMilestone\" ID=\"AuditMilestoneQuery\"&gt;</w:t>
          </w:r>
        </w:p>
        <w:p w14:paraId="1BBB15A3" w14:textId="77777777" w:rsidR="00903C0E" w:rsidRPr="00FD4450" w:rsidRDefault="00903C0E" w:rsidP="00903C0E">
          <w:pPr>
            <w:spacing w:after="0"/>
            <w:rPr>
              <w:vanish/>
              <w:sz w:val="18"/>
              <w:szCs w:val="18"/>
              <w:lang w:val="en-US"/>
            </w:rPr>
          </w:pPr>
          <w:r w:rsidRPr="00FD4450">
            <w:rPr>
              <w:vanish/>
              <w:sz w:val="18"/>
              <w:szCs w:val="18"/>
              <w:lang w:val="en-US"/>
            </w:rPr>
            <w:t xml:space="preserve">  &lt;Properties&gt;</w:t>
          </w:r>
        </w:p>
        <w:p w14:paraId="7339C4AF" w14:textId="77777777" w:rsidR="00903C0E" w:rsidRPr="00FD4450" w:rsidRDefault="00903C0E" w:rsidP="00903C0E">
          <w:pPr>
            <w:spacing w:after="0"/>
            <w:rPr>
              <w:vanish/>
              <w:sz w:val="18"/>
              <w:szCs w:val="18"/>
              <w:lang w:val="en-US"/>
            </w:rPr>
          </w:pPr>
          <w:r w:rsidRPr="00FD4450">
            <w:rPr>
              <w:vanish/>
              <w:sz w:val="18"/>
              <w:szCs w:val="18"/>
              <w:lang w:val="en-US"/>
            </w:rPr>
            <w:t xml:space="preserve">    &lt;Property Mid=\"AuditMilestone.ActualDate\" ID=\"ActualDate\" /&gt;  &lt;/Properties&gt;</w:t>
          </w:r>
        </w:p>
        <w:p w14:paraId="0A3B6FCE"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&lt;Criteria&gt;</w:t>
          </w:r>
        </w:p>
        <w:p w14:paraId="253CD9A0"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&lt;CriteriaGroup Path=\"AuditMilestone.Milestone\"&gt;</w:t>
          </w:r>
        </w:p>
        <w:p w14:paraId="2A7593E9"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 Type=\"ComparisonCriterion\"&gt;</w:t>
          </w:r>
        </w:p>
        <w:p w14:paraId="7BB821BD" w14:textId="77777777" w:rsidR="00903C0E" w:rsidRPr="00FD4450" w:rsidRDefault="00903C0E" w:rsidP="00903C0E">
          <w:pPr>
            <w:spacing w:after="0"/>
            <w:rPr>
              <w:vanish/>
              <w:sz w:val="18"/>
              <w:szCs w:val="18"/>
              <w:lang w:val="en-US"/>
            </w:rPr>
          </w:pPr>
          <w:r w:rsidRPr="00FD4450">
            <w:rPr>
              <w:vanish/>
              <w:sz w:val="18"/>
              <w:szCs w:val="18"/>
              <w:lang w:val="en-US"/>
            </w:rPr>
            <w:t xml:space="preserve">        &lt;Compare Mid=\"Milestone.Order\" Operator=\"Equals\"&gt;1&lt;/Compare&gt;</w:t>
          </w:r>
        </w:p>
        <w:p w14:paraId="61F35688"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&lt;/Criterion&gt;</w:t>
          </w:r>
        </w:p>
        <w:p w14:paraId="4F4B7772"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&lt;/CriteriaGroup&gt;</w:t>
          </w:r>
        </w:p>
        <w:p w14:paraId="1D323AAA"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 Logic = \"And\" Type=\"LinkedUidCriterion\" Path=\"AuditMilestone.Audit\"&gt;</w:t>
          </w:r>
        </w:p>
        <w:p w14:paraId="2B0154F7" w14:textId="77777777" w:rsidR="00903C0E" w:rsidRPr="00FD4450" w:rsidRDefault="00903C0E" w:rsidP="00903C0E">
          <w:pPr>
            <w:spacing w:after="0"/>
            <w:rPr>
              <w:vanish/>
              <w:sz w:val="18"/>
              <w:szCs w:val="18"/>
              <w:lang w:val="en-US"/>
            </w:rPr>
          </w:pPr>
          <w:r w:rsidRPr="00FD4450">
            <w:rPr>
              <w:vanish/>
              <w:sz w:val="18"/>
              <w:szCs w:val="18"/>
              <w:lang w:val="en-US"/>
            </w:rPr>
            <w:t xml:space="preserve">        &lt;Uid Mid=\"Audit\" Guid=\"{0}\"  /&gt;</w:t>
          </w:r>
        </w:p>
        <w:p w14:paraId="6D254CF6"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&lt;/Criterion&gt;</w:t>
          </w:r>
        </w:p>
        <w:p w14:paraId="4B067346"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&lt;/Criteria&gt;</w:t>
          </w:r>
        </w:p>
        <w:p w14:paraId="518132A6" w14:textId="77777777" w:rsidR="00903C0E" w:rsidRPr="00FD4450" w:rsidRDefault="00903C0E" w:rsidP="00903C0E">
          <w:pPr>
            <w:spacing w:after="0"/>
            <w:rPr>
              <w:vanish/>
              <w:sz w:val="18"/>
              <w:szCs w:val="18"/>
              <w:lang w:val="en-US"/>
            </w:rPr>
          </w:pPr>
          <w:r w:rsidRPr="00FD4450">
            <w:rPr>
              <w:vanish/>
              <w:sz w:val="18"/>
              <w:szCs w:val="18"/>
              <w:lang w:val="en-US"/>
            </w:rPr>
            <w:t>&lt;/Query&gt;”,GetPerspectiveGuid()),””,”Var(\”Set\”,\”MS1\”, GetColumn(\”ActualDate\”),\”1\”)”,”1”) QueryExecute(Format(“&lt;Query Perspective=\"AuditMilestone\" ID=\"AuditMilestoneQuery\"&gt;</w:t>
          </w:r>
        </w:p>
        <w:p w14:paraId="6480EB8F" w14:textId="77777777" w:rsidR="00903C0E" w:rsidRPr="00FD4450" w:rsidRDefault="00903C0E" w:rsidP="00903C0E">
          <w:pPr>
            <w:spacing w:after="0"/>
            <w:rPr>
              <w:vanish/>
              <w:sz w:val="18"/>
              <w:szCs w:val="18"/>
              <w:lang w:val="en-US"/>
            </w:rPr>
          </w:pPr>
          <w:r w:rsidRPr="00FD4450">
            <w:rPr>
              <w:vanish/>
              <w:sz w:val="18"/>
              <w:szCs w:val="18"/>
              <w:lang w:val="en-US"/>
            </w:rPr>
            <w:t xml:space="preserve">  &lt;Properties&gt;</w:t>
          </w:r>
        </w:p>
        <w:p w14:paraId="40D9C44F" w14:textId="77777777" w:rsidR="00903C0E" w:rsidRPr="00FD4450" w:rsidRDefault="00903C0E" w:rsidP="00903C0E">
          <w:pPr>
            <w:spacing w:after="0"/>
            <w:rPr>
              <w:vanish/>
              <w:sz w:val="18"/>
              <w:szCs w:val="18"/>
              <w:lang w:val="en-US"/>
            </w:rPr>
          </w:pPr>
          <w:r w:rsidRPr="00FD4450">
            <w:rPr>
              <w:vanish/>
              <w:sz w:val="18"/>
              <w:szCs w:val="18"/>
              <w:lang w:val="en-US"/>
            </w:rPr>
            <w:t xml:space="preserve">    &lt;Property Mid=\"AuditMilestone.ActualDate\" ID=\"ActualDate\" /&gt;  &lt;/Properties&gt;</w:t>
          </w:r>
        </w:p>
        <w:p w14:paraId="7D4CF219"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&lt;Criteria&gt;</w:t>
          </w:r>
        </w:p>
        <w:p w14:paraId="0BF09C66"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&lt;CriteriaGroup Path=\"AuditMilestone.Milestone\"&gt;</w:t>
          </w:r>
        </w:p>
        <w:p w14:paraId="28ACBD83"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 Type=\"ComparisonCriterion\"&gt;</w:t>
          </w:r>
        </w:p>
        <w:p w14:paraId="05EF16DF" w14:textId="77777777" w:rsidR="00903C0E" w:rsidRPr="00FD4450" w:rsidRDefault="00903C0E" w:rsidP="00903C0E">
          <w:pPr>
            <w:spacing w:after="0"/>
            <w:rPr>
              <w:vanish/>
              <w:sz w:val="18"/>
              <w:szCs w:val="18"/>
              <w:lang w:val="en-US"/>
            </w:rPr>
          </w:pPr>
          <w:r w:rsidRPr="00FD4450">
            <w:rPr>
              <w:vanish/>
              <w:sz w:val="18"/>
              <w:szCs w:val="18"/>
              <w:lang w:val="en-US"/>
            </w:rPr>
            <w:t xml:space="preserve">        &lt;Compare Mid=\"Milestone.Order\" Operator=\"Equals\"&gt;2&lt;/Compare&gt;</w:t>
          </w:r>
        </w:p>
        <w:p w14:paraId="404D190B"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&lt;/Criterion&gt;</w:t>
          </w:r>
        </w:p>
        <w:p w14:paraId="68C67F07"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&lt;/CriteriaGroup&gt;</w:t>
          </w:r>
        </w:p>
        <w:p w14:paraId="22042D0D"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 Logic = \"And\" Type=\"LinkedUidCriterion\" Path=\"AuditMilestone.Audit\"&gt;</w:t>
          </w:r>
        </w:p>
        <w:p w14:paraId="154108B8" w14:textId="77777777" w:rsidR="00903C0E" w:rsidRPr="00FD4450" w:rsidRDefault="00903C0E" w:rsidP="00903C0E">
          <w:pPr>
            <w:spacing w:after="0"/>
            <w:rPr>
              <w:vanish/>
              <w:sz w:val="18"/>
              <w:szCs w:val="18"/>
              <w:lang w:val="en-US"/>
            </w:rPr>
          </w:pPr>
          <w:r w:rsidRPr="00FD4450">
            <w:rPr>
              <w:vanish/>
              <w:sz w:val="18"/>
              <w:szCs w:val="18"/>
              <w:lang w:val="en-US"/>
            </w:rPr>
            <w:t xml:space="preserve">        &lt;Uid Mid=\"Audit\" Guid=\"{0}\"  /&gt;</w:t>
          </w:r>
        </w:p>
        <w:p w14:paraId="7AF828C6"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&lt;/Criterion&gt;</w:t>
          </w:r>
        </w:p>
        <w:p w14:paraId="1D411B09"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&lt;/Criteria&gt;</w:t>
          </w:r>
        </w:p>
        <w:p w14:paraId="65B6D958" w14:textId="77777777" w:rsidR="00903C0E" w:rsidRDefault="00903C0E" w:rsidP="00903C0E">
          <w:pPr>
            <w:spacing w:after="0"/>
            <w:rPr>
              <w:vanish/>
              <w:sz w:val="18"/>
              <w:szCs w:val="18"/>
              <w:lang w:val="en-US"/>
            </w:rPr>
          </w:pPr>
          <w:r w:rsidRPr="00FD4450">
            <w:rPr>
              <w:vanish/>
              <w:sz w:val="18"/>
              <w:szCs w:val="18"/>
              <w:lang w:val="en-US"/>
            </w:rPr>
            <w:t>&lt;/Query&gt;”,GetPerspectiveGuid()),””,”Var(\”Set\”,\”MS2\”, GetColumn(\”ActualDate\”),\”1\”)”,”1”)</w:t>
          </w:r>
        </w:p>
        <w:p w14:paraId="32BD0433" w14:textId="77777777" w:rsidR="009006C5" w:rsidRDefault="009006C5" w:rsidP="00903C0E">
          <w:pPr>
            <w:spacing w:after="0"/>
            <w:rPr>
              <w:vanish/>
              <w:sz w:val="18"/>
              <w:szCs w:val="18"/>
              <w:lang w:val="en-US"/>
            </w:rPr>
          </w:pPr>
          <w:r>
            <w:rPr>
              <w:vanish/>
              <w:sz w:val="18"/>
              <w:szCs w:val="18"/>
              <w:lang w:val="en-US"/>
            </w:rPr>
            <w:t>Var(“Set”,”Auditors”,””,1)</w:t>
          </w:r>
        </w:p>
        <w:p w14:paraId="1856DC57" w14:textId="77777777" w:rsidR="00F8634F" w:rsidRDefault="009006C5" w:rsidP="00903C0E">
          <w:pPr>
            <w:spacing w:after="0"/>
            <w:rPr>
              <w:vanish/>
              <w:sz w:val="18"/>
              <w:szCs w:val="18"/>
              <w:lang w:val="en-US"/>
            </w:rPr>
          </w:pPr>
          <w:r>
            <w:rPr>
              <w:vanish/>
              <w:sz w:val="18"/>
              <w:szCs w:val="18"/>
              <w:lang w:val="en-US"/>
            </w:rPr>
            <w:t>Var(“Set”,”Auditors”,</w:t>
          </w:r>
          <w:r w:rsidRPr="009006C5">
            <w:rPr>
              <w:vanish/>
              <w:sz w:val="18"/>
              <w:szCs w:val="18"/>
              <w:lang w:val="en-US"/>
            </w:rPr>
            <w:t xml:space="preserve"> Append(“&lt;Query Perspective=\"Person\" ID=\"PersonQuery\" Type=\"LeftJoin\"&gt;</w:t>
          </w:r>
          <w:r w:rsidRPr="009006C5">
            <w:rPr>
              <w:vanish/>
              <w:sz w:val="18"/>
              <w:szCs w:val="18"/>
              <w:lang w:val="en-US"/>
            </w:rPr>
            <w:br/>
            <w:t xml:space="preserve">  &lt;Properties&gt;</w:t>
          </w:r>
          <w:r w:rsidRPr="009006C5">
            <w:rPr>
              <w:vanish/>
              <w:sz w:val="18"/>
              <w:szCs w:val="18"/>
              <w:lang w:val="en-US"/>
            </w:rPr>
            <w:br/>
            <w:t xml:space="preserve">    &lt;Property Mid=\"Person.Name\" ID=\"Person.Name\" /&gt;</w:t>
          </w:r>
          <w:r w:rsidRPr="009006C5">
            <w:rPr>
              <w:vanish/>
              <w:sz w:val="18"/>
              <w:szCs w:val="18"/>
              <w:lang w:val="en-US"/>
            </w:rPr>
            <w:br/>
            <w:t xml:space="preserve">    &lt;Property Mid=\"Person.Surname\" ID=\"Surname\" SortOrder=\"1\" Suppress=\"true\" /&gt;</w:t>
          </w:r>
          <w:r w:rsidRPr="009006C5">
            <w:rPr>
              <w:vanish/>
              <w:sz w:val="18"/>
              <w:szCs w:val="18"/>
              <w:lang w:val="en-US"/>
            </w:rPr>
            <w:br/>
            <w:t xml:space="preserve">  &lt;/Properties&gt;</w:t>
          </w:r>
          <w:r w:rsidRPr="009006C5">
            <w:rPr>
              <w:vanish/>
              <w:sz w:val="18"/>
              <w:szCs w:val="18"/>
              <w:lang w:val="en-US"/>
            </w:rPr>
            <w:br/>
            <w:t xml:space="preserve">  &lt;Criteria&gt;</w:t>
          </w:r>
        </w:p>
        <w:p w14:paraId="574FB7D7" w14:textId="77777777" w:rsidR="009006C5" w:rsidRPr="00FD4450" w:rsidRDefault="00F8634F" w:rsidP="00903C0E">
          <w:pPr>
            <w:spacing w:after="0"/>
            <w:rPr>
              <w:vanish/>
              <w:sz w:val="18"/>
              <w:szCs w:val="18"/>
              <w:lang w:val="en-US"/>
            </w:rPr>
          </w:pPr>
          <w:r>
            <w:rPr>
              <w:vanish/>
              <w:sz w:val="18"/>
              <w:szCs w:val="18"/>
              <w:lang w:val="en-US"/>
            </w:rPr>
            <w:t xml:space="preserve">    &lt;CriteriaGroup</w:t>
          </w:r>
          <w:r w:rsidR="009006C5" w:rsidRPr="009006C5">
            <w:rPr>
              <w:vanish/>
              <w:sz w:val="18"/>
              <w:szCs w:val="18"/>
              <w:lang w:val="en-US"/>
            </w:rPr>
            <w:t>&gt;</w:t>
          </w:r>
          <w:r w:rsidR="009006C5" w:rsidRPr="009006C5">
            <w:rPr>
              <w:vanish/>
              <w:sz w:val="18"/>
              <w:szCs w:val="18"/>
              <w:lang w:val="en-US"/>
            </w:rPr>
            <w:br/>
            <w:t xml:space="preserve">      &lt;CriteriaGroup Path=\"Person.AuditAssignments\"&gt;</w:t>
          </w:r>
          <w:r w:rsidR="009006C5" w:rsidRPr="009006C5">
            <w:rPr>
              <w:vanish/>
              <w:sz w:val="18"/>
              <w:szCs w:val="18"/>
              <w:lang w:val="en-US"/>
            </w:rPr>
            <w:br/>
            <w:t xml:space="preserve">        &lt;CriteriaGroup Path=\"AuditAssignment.Role\"&gt;</w:t>
          </w:r>
          <w:r w:rsidR="009006C5" w:rsidRPr="009006C5">
            <w:rPr>
              <w:vanish/>
              <w:sz w:val="18"/>
              <w:szCs w:val="18"/>
              <w:lang w:val="en-US"/>
            </w:rPr>
            <w:br/>
            <w:t xml:space="preserve">          &lt;Criterion Type=\"ComparisonCriterion\"&gt;</w:t>
          </w:r>
          <w:r w:rsidR="009006C5" w:rsidRPr="009006C5">
            <w:rPr>
              <w:vanish/>
              <w:sz w:val="18"/>
              <w:szCs w:val="18"/>
              <w:lang w:val="en-US"/>
            </w:rPr>
            <w:br/>
            <w:t xml:space="preserve">            &lt;Compare Mid=\"Role.Name\" Operator=\"Equals\"&gt;Auditor&lt;/Compare&gt;</w:t>
          </w:r>
          <w:r w:rsidR="009006C5" w:rsidRPr="009006C5">
            <w:rPr>
              <w:vanish/>
              <w:sz w:val="18"/>
              <w:szCs w:val="18"/>
              <w:lang w:val="en-US"/>
            </w:rPr>
            <w:br/>
            <w:t xml:space="preserve">          &lt;/Criterion&gt;</w:t>
          </w:r>
          <w:r w:rsidR="009006C5" w:rsidRPr="009006C5">
            <w:rPr>
              <w:vanish/>
              <w:sz w:val="18"/>
              <w:szCs w:val="18"/>
              <w:lang w:val="en-US"/>
            </w:rPr>
            <w:br/>
            <w:t xml:space="preserve">        &lt;/CriteriaGroup&gt;</w:t>
          </w:r>
          <w:r w:rsidR="009006C5" w:rsidRPr="009006C5">
            <w:rPr>
              <w:vanish/>
              <w:sz w:val="18"/>
              <w:szCs w:val="18"/>
              <w:lang w:val="en-US"/>
            </w:rPr>
            <w:br/>
            <w:t xml:space="preserve">      &lt;/CriteriaGroup&gt;</w:t>
          </w:r>
          <w:r w:rsidR="009006C5" w:rsidRPr="009006C5">
            <w:rPr>
              <w:vanish/>
              <w:sz w:val="18"/>
              <w:szCs w:val="18"/>
              <w:lang w:val="en-US"/>
            </w:rPr>
            <w:br/>
            <w:t xml:space="preserve">      &lt;CriteriaGroup Logic=\"Or\"&gt;</w:t>
          </w:r>
          <w:r w:rsidR="009006C5" w:rsidRPr="009006C5">
            <w:rPr>
              <w:vanish/>
              <w:sz w:val="18"/>
              <w:szCs w:val="18"/>
              <w:lang w:val="en-US"/>
            </w:rPr>
            <w:br/>
            <w:t xml:space="preserve">        &lt;CriteriaGroup Path=\"Person.Roles\"&gt;</w:t>
          </w:r>
          <w:r w:rsidR="009006C5" w:rsidRPr="009006C5">
            <w:rPr>
              <w:vanish/>
              <w:sz w:val="18"/>
              <w:szCs w:val="18"/>
              <w:lang w:val="en-US"/>
            </w:rPr>
            <w:br/>
            <w:t xml:space="preserve">          &lt;Criterion Type=\"ComparisonCriterion\"&gt;</w:t>
          </w:r>
          <w:r w:rsidR="009006C5" w:rsidRPr="009006C5">
            <w:rPr>
              <w:vanish/>
              <w:sz w:val="18"/>
              <w:szCs w:val="18"/>
              <w:lang w:val="en-US"/>
            </w:rPr>
            <w:br/>
            <w:t xml:space="preserve">            &lt;Compare Mid=\"Role.Name\" Operator=\"Equals\"&gt;Auditor&lt;/Compare&gt;</w:t>
          </w:r>
          <w:r w:rsidR="009006C5" w:rsidRPr="009006C5">
            <w:rPr>
              <w:vanish/>
              <w:sz w:val="18"/>
              <w:szCs w:val="18"/>
              <w:lang w:val="en-US"/>
            </w:rPr>
            <w:br/>
            <w:t xml:space="preserve">          &lt;/Criterion&gt;</w:t>
          </w:r>
          <w:r w:rsidR="009006C5" w:rsidRPr="009006C5">
            <w:rPr>
              <w:vanish/>
              <w:sz w:val="18"/>
              <w:szCs w:val="18"/>
              <w:lang w:val="en-US"/>
            </w:rPr>
            <w:br/>
            <w:t xml:space="preserve">        &lt;/CriteriaGroup&gt;</w:t>
          </w:r>
          <w:r w:rsidR="009006C5" w:rsidRPr="009006C5">
            <w:rPr>
              <w:vanish/>
              <w:sz w:val="18"/>
              <w:szCs w:val="18"/>
              <w:lang w:val="en-US"/>
            </w:rPr>
            <w:br/>
            <w:t xml:space="preserve">        &lt;CriteriaGroup Logic=\"And\" Path=\"Person.AuditAssignments\"&gt;</w:t>
          </w:r>
          <w:r w:rsidR="009006C5" w:rsidRPr="009006C5">
            <w:rPr>
              <w:vanish/>
              <w:sz w:val="18"/>
              <w:szCs w:val="18"/>
              <w:lang w:val="en-US"/>
            </w:rPr>
            <w:br/>
            <w:t xml:space="preserve">          &lt;Criterion Type=\"OrphanCriterion\" Path=\"AuditAssignment.Role\" /&gt;</w:t>
          </w:r>
          <w:r w:rsidR="009006C5" w:rsidRPr="009006C5">
            <w:rPr>
              <w:vanish/>
              <w:sz w:val="18"/>
              <w:szCs w:val="18"/>
              <w:lang w:val="en-US"/>
            </w:rPr>
            <w:br/>
            <w:t xml:space="preserve">        &lt;/CriteriaGroup&gt;</w:t>
          </w:r>
          <w:r w:rsidR="009006C5" w:rsidRPr="009006C5">
            <w:rPr>
              <w:vanish/>
              <w:sz w:val="18"/>
              <w:szCs w:val="18"/>
              <w:lang w:val="en-US"/>
            </w:rPr>
            <w:br/>
            <w:t xml:space="preserve">      &lt;/CriteriaGroup&gt;</w:t>
          </w:r>
          <w:r w:rsidR="009006C5" w:rsidRPr="009006C5">
            <w:rPr>
              <w:vanish/>
              <w:sz w:val="18"/>
              <w:szCs w:val="18"/>
              <w:lang w:val="en-US"/>
            </w:rPr>
            <w:br/>
            <w:t xml:space="preserve">    &lt;/CriteriaGroup&gt;</w:t>
          </w:r>
          <w:r w:rsidR="009006C5" w:rsidRPr="009006C5">
            <w:rPr>
              <w:vanish/>
              <w:sz w:val="18"/>
              <w:szCs w:val="18"/>
              <w:lang w:val="en-US"/>
            </w:rPr>
            <w:br/>
            <w:t xml:space="preserve">  &lt;/Criteria&gt;</w:t>
          </w:r>
          <w:r w:rsidR="009006C5" w:rsidRPr="009006C5">
            <w:rPr>
              <w:vanish/>
              <w:sz w:val="18"/>
              <w:szCs w:val="18"/>
              <w:lang w:val="en-US"/>
            </w:rPr>
            <w:br/>
            <w:t>&lt;/Query&gt;”, "Person.AuditAssignments\AuditAssignment.Audit", “Person.Name”, “, ”)</w:t>
          </w:r>
          <w:r w:rsidR="009006C5">
            <w:rPr>
              <w:vanish/>
              <w:sz w:val="18"/>
              <w:szCs w:val="18"/>
              <w:lang w:val="en-US"/>
            </w:rPr>
            <w:t>,1</w:t>
          </w:r>
          <w:r w:rsidR="009006C5" w:rsidRPr="009006C5">
            <w:rPr>
              <w:vanish/>
              <w:sz w:val="18"/>
              <w:szCs w:val="18"/>
              <w:lang w:val="en-US"/>
            </w:rPr>
            <w:t>)</w:t>
          </w:r>
        </w:p>
        <w:p w14:paraId="284CA2D3" w14:textId="77777777" w:rsidR="00903C0E" w:rsidRPr="00FD4450" w:rsidRDefault="00BF40F2" w:rsidP="00903C0E">
          <w:pPr>
            <w:spacing w:after="0"/>
            <w:rPr>
              <w:vanish/>
              <w:sz w:val="18"/>
              <w:szCs w:val="18"/>
              <w:lang w:val="en-US"/>
            </w:rPr>
          </w:pPr>
        </w:p>
      </w:sdtContent>
    </w:sdt>
    <w:p w14:paraId="1F0F4BD3" w14:textId="77777777" w:rsidR="00903C0E" w:rsidRDefault="00903C0E" w:rsidP="00E1726F">
      <w:pPr>
        <w:pStyle w:val="Bodytext"/>
      </w:pPr>
    </w:p>
    <w:p w14:paraId="28DCA8F5" w14:textId="77777777" w:rsidR="0092623F" w:rsidRPr="006D6E53" w:rsidRDefault="0092623F" w:rsidP="0092623F">
      <w:pPr>
        <w:spacing w:after="0"/>
        <w:rPr>
          <w:vanish/>
          <w:sz w:val="18"/>
          <w:szCs w:val="18"/>
          <w:lang w:val="en-US"/>
        </w:rPr>
      </w:pPr>
      <w:bookmarkStart w:id="0" w:name="_Hlk485031362"/>
      <w:r>
        <w:rPr>
          <w:vanish/>
          <w:sz w:val="18"/>
          <w:szCs w:val="18"/>
        </w:rPr>
        <w:t>InsertTable(“</w:t>
      </w:r>
      <w:r w:rsidRPr="006D6E53">
        <w:rPr>
          <w:vanish/>
          <w:sz w:val="18"/>
          <w:szCs w:val="18"/>
          <w:lang w:val="en-US"/>
        </w:rPr>
        <w:t>&lt;Query Perspective=\"</w:t>
      </w:r>
      <w:r>
        <w:rPr>
          <w:vanish/>
          <w:sz w:val="18"/>
          <w:szCs w:val="18"/>
          <w:lang w:val="en-US"/>
        </w:rPr>
        <w:t>AuditAssignment</w:t>
      </w:r>
      <w:r w:rsidRPr="006D6E53">
        <w:rPr>
          <w:vanish/>
          <w:sz w:val="18"/>
          <w:szCs w:val="18"/>
          <w:lang w:val="en-US"/>
        </w:rPr>
        <w:t>\" ID=\"</w:t>
      </w:r>
      <w:r>
        <w:rPr>
          <w:vanish/>
          <w:sz w:val="18"/>
          <w:szCs w:val="18"/>
          <w:lang w:val="en-US"/>
        </w:rPr>
        <w:t>AssignmentAudit</w:t>
      </w:r>
      <w:r w:rsidRPr="006D6E53">
        <w:rPr>
          <w:vanish/>
          <w:sz w:val="18"/>
          <w:szCs w:val="18"/>
          <w:lang w:val="en-US"/>
        </w:rPr>
        <w:t>Query\" Type=\"LeftJoin\"&gt;</w:t>
      </w:r>
    </w:p>
    <w:p w14:paraId="344A8789" w14:textId="77777777" w:rsidR="0092623F" w:rsidRDefault="0092623F" w:rsidP="0092623F">
      <w:pPr>
        <w:spacing w:after="0"/>
        <w:rPr>
          <w:vanish/>
          <w:sz w:val="18"/>
          <w:szCs w:val="18"/>
          <w:lang w:val="en-US"/>
        </w:rPr>
      </w:pPr>
      <w:r w:rsidRPr="006D6E53">
        <w:rPr>
          <w:vanish/>
          <w:sz w:val="18"/>
          <w:szCs w:val="18"/>
          <w:lang w:val="en-US"/>
        </w:rPr>
        <w:t xml:space="preserve">  &lt;Properties&gt;</w:t>
      </w:r>
    </w:p>
    <w:p w14:paraId="2A3E6604" w14:textId="77777777" w:rsidR="0092623F" w:rsidRPr="006D6E53" w:rsidRDefault="0092623F" w:rsidP="0092623F">
      <w:pPr>
        <w:spacing w:after="0"/>
        <w:rPr>
          <w:vanish/>
          <w:sz w:val="18"/>
          <w:szCs w:val="18"/>
          <w:lang w:val="en-US"/>
        </w:rPr>
      </w:pPr>
      <w:r w:rsidRPr="00EA1C3F">
        <w:rPr>
          <w:vanish/>
          <w:sz w:val="18"/>
          <w:szCs w:val="18"/>
          <w:lang w:val="en-US"/>
        </w:rPr>
        <w:t xml:space="preserve">    &lt;PropertyGroup Path=\"AuditAssignment.Person\" ID=\"Person\"&gt;</w:t>
      </w:r>
    </w:p>
    <w:p w14:paraId="36DC79BA" w14:textId="77777777" w:rsidR="0092623F" w:rsidRPr="006D6E53" w:rsidRDefault="0092623F" w:rsidP="0092623F">
      <w:pPr>
        <w:spacing w:after="0"/>
        <w:rPr>
          <w:vanish/>
          <w:sz w:val="18"/>
          <w:szCs w:val="18"/>
          <w:lang w:val="en-US"/>
        </w:rPr>
      </w:pPr>
      <w:r w:rsidRPr="006D6E53">
        <w:rPr>
          <w:vanish/>
          <w:sz w:val="18"/>
          <w:szCs w:val="18"/>
          <w:lang w:val="en-US"/>
        </w:rPr>
        <w:t xml:space="preserve">    </w:t>
      </w:r>
      <w:r w:rsidR="00E32EB0">
        <w:rPr>
          <w:vanish/>
          <w:sz w:val="18"/>
          <w:szCs w:val="18"/>
          <w:lang w:val="en-US"/>
        </w:rPr>
        <w:t xml:space="preserve">  </w:t>
      </w:r>
      <w:r w:rsidRPr="006D6E53">
        <w:rPr>
          <w:vanish/>
          <w:sz w:val="18"/>
          <w:szCs w:val="18"/>
          <w:lang w:val="en-US"/>
        </w:rPr>
        <w:t>&lt;Property Mid=\"Person.Name\" ID=\"Name\" /&gt;</w:t>
      </w:r>
    </w:p>
    <w:p w14:paraId="433698FB" w14:textId="77777777" w:rsidR="00E32EB0" w:rsidRPr="00DC6B8E" w:rsidRDefault="0092623F" w:rsidP="00E32EB0">
      <w:pPr>
        <w:spacing w:after="0"/>
        <w:rPr>
          <w:vanish/>
          <w:sz w:val="18"/>
          <w:szCs w:val="18"/>
          <w:lang w:val="en-US"/>
        </w:rPr>
      </w:pPr>
      <w:r w:rsidRPr="006D6E53">
        <w:rPr>
          <w:vanish/>
          <w:sz w:val="18"/>
          <w:szCs w:val="18"/>
          <w:lang w:val="en-US"/>
        </w:rPr>
        <w:t xml:space="preserve">    </w:t>
      </w:r>
      <w:r w:rsidR="00E32EB0">
        <w:rPr>
          <w:vanish/>
          <w:sz w:val="18"/>
          <w:szCs w:val="18"/>
          <w:lang w:val="en-US"/>
        </w:rPr>
        <w:t xml:space="preserve">  </w:t>
      </w:r>
      <w:r w:rsidRPr="006D6E53">
        <w:rPr>
          <w:vanish/>
          <w:sz w:val="18"/>
          <w:szCs w:val="18"/>
          <w:lang w:val="en-US"/>
        </w:rPr>
        <w:t>&lt;Property Mid=\"Person.Surname\" ID=\"Surname\"</w:t>
      </w:r>
      <w:r w:rsidR="00E32EB0" w:rsidRPr="00E32EB0">
        <w:rPr>
          <w:vanish/>
          <w:sz w:val="18"/>
          <w:szCs w:val="18"/>
          <w:lang w:val="en-US"/>
        </w:rPr>
        <w:t xml:space="preserve"> </w:t>
      </w:r>
      <w:r w:rsidR="00E32EB0" w:rsidRPr="00DC6B8E">
        <w:rPr>
          <w:vanish/>
          <w:sz w:val="18"/>
          <w:szCs w:val="18"/>
          <w:lang w:val="en-US"/>
        </w:rPr>
        <w:t>SortOrder=\"1\" Suppress=\"true\" /&gt;</w:t>
      </w:r>
    </w:p>
    <w:p w14:paraId="2097A8CE" w14:textId="77777777" w:rsidR="00E32EB0" w:rsidRPr="00DC6B8E" w:rsidRDefault="00E32EB0" w:rsidP="00E32EB0">
      <w:pPr>
        <w:spacing w:after="0"/>
        <w:rPr>
          <w:vanish/>
          <w:sz w:val="18"/>
          <w:szCs w:val="18"/>
          <w:lang w:val="en-US"/>
        </w:rPr>
      </w:pPr>
      <w:r w:rsidRPr="00DC6B8E">
        <w:rPr>
          <w:vanish/>
          <w:sz w:val="18"/>
          <w:szCs w:val="18"/>
          <w:lang w:val="en-US"/>
        </w:rPr>
        <w:t xml:space="preserve">      &lt;Property Mid=\"Person.Job2\" ID=\"PersonJob2\" /&gt;</w:t>
      </w:r>
    </w:p>
    <w:p w14:paraId="7533B595" w14:textId="77777777" w:rsidR="0092623F" w:rsidRPr="006D6E53" w:rsidRDefault="0092623F" w:rsidP="00E32EB0">
      <w:pPr>
        <w:spacing w:after="0"/>
        <w:rPr>
          <w:vanish/>
          <w:sz w:val="18"/>
          <w:szCs w:val="18"/>
          <w:lang w:val="en-US"/>
        </w:rPr>
      </w:pPr>
      <w:r w:rsidRPr="006D6E53">
        <w:rPr>
          <w:vanish/>
          <w:sz w:val="18"/>
          <w:szCs w:val="18"/>
          <w:lang w:val="en-US"/>
        </w:rPr>
        <w:t xml:space="preserve">    &lt;/PropertyGroup&gt;</w:t>
      </w:r>
    </w:p>
    <w:p w14:paraId="5BCA11A9" w14:textId="77777777" w:rsidR="004421CE" w:rsidRPr="00DC6B8E" w:rsidRDefault="0092623F" w:rsidP="004421CE">
      <w:pPr>
        <w:spacing w:after="0"/>
        <w:rPr>
          <w:vanish/>
          <w:sz w:val="18"/>
          <w:szCs w:val="18"/>
          <w:lang w:val="en-US"/>
        </w:rPr>
      </w:pPr>
      <w:r w:rsidRPr="006D6E53">
        <w:rPr>
          <w:vanish/>
          <w:sz w:val="18"/>
          <w:szCs w:val="18"/>
          <w:lang w:val="en-US"/>
        </w:rPr>
        <w:t xml:space="preserve">  &lt;/Properties&gt;</w:t>
      </w:r>
    </w:p>
    <w:p w14:paraId="72145609" w14:textId="77777777" w:rsidR="004421CE" w:rsidRPr="00DC6B8E" w:rsidRDefault="004421CE" w:rsidP="004421CE">
      <w:pPr>
        <w:spacing w:after="0"/>
        <w:rPr>
          <w:vanish/>
          <w:sz w:val="18"/>
          <w:szCs w:val="18"/>
          <w:lang w:val="en-US"/>
        </w:rPr>
      </w:pPr>
      <w:r w:rsidRPr="00DC6B8E">
        <w:rPr>
          <w:vanish/>
          <w:sz w:val="18"/>
          <w:szCs w:val="18"/>
          <w:lang w:val="en-US"/>
        </w:rPr>
        <w:t xml:space="preserve">  &lt;Criteria&gt;</w:t>
      </w:r>
    </w:p>
    <w:p w14:paraId="113588B7" w14:textId="77777777" w:rsidR="004421CE" w:rsidRPr="00DC6B8E" w:rsidRDefault="004421CE" w:rsidP="004421CE">
      <w:pPr>
        <w:spacing w:after="0"/>
        <w:rPr>
          <w:vanish/>
          <w:sz w:val="18"/>
          <w:szCs w:val="18"/>
          <w:lang w:val="en-US"/>
        </w:rPr>
      </w:pPr>
      <w:r w:rsidRPr="00DC6B8E">
        <w:rPr>
          <w:vanish/>
          <w:sz w:val="18"/>
          <w:szCs w:val="18"/>
          <w:lang w:val="en-US"/>
        </w:rPr>
        <w:t xml:space="preserve">    &lt;CriteriaGroup Path=\"AuditAssignment.Person\"&gt;</w:t>
      </w:r>
    </w:p>
    <w:p w14:paraId="4DCA8841" w14:textId="77777777" w:rsidR="004421CE" w:rsidRPr="00DC6B8E" w:rsidRDefault="004421CE" w:rsidP="004421CE">
      <w:pPr>
        <w:spacing w:after="0"/>
        <w:rPr>
          <w:vanish/>
          <w:sz w:val="18"/>
          <w:szCs w:val="18"/>
          <w:lang w:val="en-US"/>
        </w:rPr>
      </w:pPr>
      <w:r w:rsidRPr="00DC6B8E">
        <w:rPr>
          <w:vanish/>
          <w:sz w:val="18"/>
          <w:szCs w:val="18"/>
          <w:lang w:val="en-US"/>
        </w:rPr>
        <w:t xml:space="preserve">      &lt;Criterion Type=\"LinkedUidCriterion\" Path=\"Person.Type\"&gt;</w:t>
      </w:r>
    </w:p>
    <w:p w14:paraId="6DDA1328" w14:textId="77777777" w:rsidR="004421CE" w:rsidRPr="00DC6B8E" w:rsidRDefault="004421CE" w:rsidP="004421CE">
      <w:pPr>
        <w:spacing w:after="0"/>
        <w:rPr>
          <w:vanish/>
          <w:sz w:val="18"/>
          <w:szCs w:val="18"/>
          <w:lang w:val="en-US"/>
        </w:rPr>
      </w:pPr>
      <w:r w:rsidRPr="00DC6B8E">
        <w:rPr>
          <w:vanish/>
          <w:sz w:val="18"/>
          <w:szCs w:val="18"/>
          <w:lang w:val="en-US"/>
        </w:rPr>
        <w:t xml:space="preserve">        &lt;Uid Mid=\"PersonType\" Guid=\"f483c229-56c0-4e31-8dd5-53ac77e61952\" Id=\"2\" Version=\"1\" /&gt;</w:t>
      </w:r>
    </w:p>
    <w:p w14:paraId="621DD4CC" w14:textId="77777777" w:rsidR="004421CE" w:rsidRPr="00DC6B8E" w:rsidRDefault="004421CE" w:rsidP="004421CE">
      <w:pPr>
        <w:spacing w:after="0"/>
        <w:rPr>
          <w:vanish/>
          <w:sz w:val="18"/>
          <w:szCs w:val="18"/>
          <w:lang w:val="en-US"/>
        </w:rPr>
      </w:pPr>
      <w:r w:rsidRPr="00DC6B8E">
        <w:rPr>
          <w:vanish/>
          <w:sz w:val="18"/>
          <w:szCs w:val="18"/>
          <w:lang w:val="en-US"/>
        </w:rPr>
        <w:t xml:space="preserve">      &lt;/Criterion&gt;</w:t>
      </w:r>
    </w:p>
    <w:p w14:paraId="2D798C46" w14:textId="77777777" w:rsidR="004421CE" w:rsidRPr="00DC6B8E" w:rsidRDefault="004421CE" w:rsidP="004421CE">
      <w:pPr>
        <w:spacing w:after="0"/>
        <w:rPr>
          <w:vanish/>
          <w:sz w:val="18"/>
          <w:szCs w:val="18"/>
          <w:lang w:val="en-US"/>
        </w:rPr>
      </w:pPr>
      <w:r w:rsidRPr="00DC6B8E">
        <w:rPr>
          <w:vanish/>
          <w:sz w:val="18"/>
          <w:szCs w:val="18"/>
          <w:lang w:val="en-US"/>
        </w:rPr>
        <w:t xml:space="preserve">    &lt;/CriteriaGroup&gt;</w:t>
      </w:r>
    </w:p>
    <w:p w14:paraId="2B071E11" w14:textId="77777777" w:rsidR="004421CE" w:rsidRPr="00DC6B8E" w:rsidRDefault="004421CE" w:rsidP="004421CE">
      <w:pPr>
        <w:spacing w:after="0"/>
        <w:rPr>
          <w:vanish/>
          <w:sz w:val="18"/>
          <w:szCs w:val="18"/>
          <w:lang w:val="en-US"/>
        </w:rPr>
      </w:pPr>
      <w:r w:rsidRPr="00DC6B8E">
        <w:rPr>
          <w:vanish/>
          <w:sz w:val="18"/>
          <w:szCs w:val="18"/>
          <w:lang w:val="en-US"/>
        </w:rPr>
        <w:t xml:space="preserve">    &lt;Criterion Logic=\"And\" Type=\"ComparisonCriterion\"&gt;</w:t>
      </w:r>
    </w:p>
    <w:p w14:paraId="4B193456" w14:textId="77777777" w:rsidR="004421CE" w:rsidRPr="00DC6B8E" w:rsidRDefault="004421CE" w:rsidP="004421CE">
      <w:pPr>
        <w:spacing w:after="0"/>
        <w:rPr>
          <w:vanish/>
          <w:sz w:val="18"/>
          <w:szCs w:val="18"/>
          <w:lang w:val="en-US"/>
        </w:rPr>
      </w:pPr>
      <w:r w:rsidRPr="00DC6B8E">
        <w:rPr>
          <w:vanish/>
          <w:sz w:val="18"/>
          <w:szCs w:val="18"/>
          <w:lang w:val="en-US"/>
        </w:rPr>
        <w:t xml:space="preserve">      &lt;Compare Mid=\"AuditAssignment.ReportDistribution\" Operator=\"Equals\"&gt;true&lt;/Compare&gt;</w:t>
      </w:r>
    </w:p>
    <w:p w14:paraId="20F9AFFF" w14:textId="77777777" w:rsidR="004421CE" w:rsidRPr="00DC6B8E" w:rsidRDefault="004421CE" w:rsidP="004421CE">
      <w:pPr>
        <w:spacing w:after="0"/>
        <w:rPr>
          <w:vanish/>
          <w:sz w:val="18"/>
          <w:szCs w:val="18"/>
          <w:lang w:val="en-US"/>
        </w:rPr>
      </w:pPr>
      <w:r w:rsidRPr="00DC6B8E">
        <w:rPr>
          <w:vanish/>
          <w:sz w:val="18"/>
          <w:szCs w:val="18"/>
          <w:lang w:val="en-US"/>
        </w:rPr>
        <w:t xml:space="preserve">    &lt;/Criterion&gt;</w:t>
      </w:r>
    </w:p>
    <w:p w14:paraId="25E17A91" w14:textId="77777777" w:rsidR="004421CE" w:rsidRPr="00DC6B8E" w:rsidRDefault="004421CE" w:rsidP="004421CE">
      <w:pPr>
        <w:spacing w:after="0"/>
        <w:rPr>
          <w:vanish/>
          <w:sz w:val="18"/>
          <w:szCs w:val="18"/>
          <w:lang w:val="en-US"/>
        </w:rPr>
      </w:pPr>
      <w:r w:rsidRPr="00DC6B8E">
        <w:rPr>
          <w:vanish/>
          <w:sz w:val="18"/>
          <w:szCs w:val="18"/>
          <w:lang w:val="en-US"/>
        </w:rPr>
        <w:t xml:space="preserve">  &lt;/Criteria&gt;</w:t>
      </w:r>
    </w:p>
    <w:p w14:paraId="5627D79A" w14:textId="77777777" w:rsidR="0092623F" w:rsidRDefault="0092623F" w:rsidP="004421CE">
      <w:pPr>
        <w:spacing w:after="0"/>
        <w:rPr>
          <w:vanish/>
          <w:sz w:val="18"/>
          <w:szCs w:val="18"/>
          <w:lang w:val="en-US"/>
        </w:rPr>
      </w:pPr>
      <w:r>
        <w:rPr>
          <w:vanish/>
          <w:sz w:val="18"/>
          <w:szCs w:val="18"/>
          <w:lang w:val="en-US"/>
        </w:rPr>
        <w:t>&lt;/Query&gt;</w:t>
      </w:r>
      <w:r>
        <w:rPr>
          <w:vanish/>
          <w:sz w:val="18"/>
          <w:szCs w:val="18"/>
        </w:rPr>
        <w:t>”, "AuditAssignment.Audit")</w:t>
      </w:r>
    </w:p>
    <w:tbl>
      <w:tblPr>
        <w:tblStyle w:val="TableGrid"/>
        <w:tblW w:w="5000"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top w:w="57" w:type="dxa"/>
          <w:left w:w="57" w:type="dxa"/>
          <w:bottom w:w="57" w:type="dxa"/>
          <w:right w:w="57" w:type="dxa"/>
        </w:tblCellMar>
        <w:tblLook w:val="04A0" w:firstRow="1" w:lastRow="0" w:firstColumn="1" w:lastColumn="0" w:noHBand="0" w:noVBand="1"/>
      </w:tblPr>
      <w:tblGrid>
        <w:gridCol w:w="3744"/>
        <w:gridCol w:w="4874"/>
      </w:tblGrid>
      <w:tr w:rsidR="0092623F" w14:paraId="4817AE46" w14:textId="77777777" w:rsidTr="00281226">
        <w:trPr>
          <w:hidden/>
        </w:trPr>
        <w:tc>
          <w:tcPr>
            <w:tcW w:w="5000" w:type="pct"/>
            <w:gridSpan w:val="2"/>
            <w:shd w:val="clear" w:color="auto" w:fill="02A5E2" w:themeFill="accent2"/>
          </w:tcPr>
          <w:p w14:paraId="5187215C" w14:textId="77777777" w:rsidR="0092623F" w:rsidRPr="00B93C5F" w:rsidRDefault="0092623F" w:rsidP="00281226">
            <w:pPr>
              <w:pStyle w:val="TableSub-headingWhite"/>
              <w:rPr>
                <w:vanish/>
              </w:rPr>
            </w:pPr>
            <w:r>
              <w:rPr>
                <w:rFonts w:ascii="Times New Roman Bold" w:hAnsi="Times New Roman Bold"/>
                <w:b/>
                <w:vanish/>
                <w:lang w:val="en-US"/>
              </w:rPr>
              <w:t>&lt;T_1&gt;</w:t>
            </w:r>
            <w:r>
              <w:t xml:space="preserve">Distribution </w:t>
            </w:r>
          </w:p>
        </w:tc>
      </w:tr>
      <w:tr w:rsidR="0092623F" w14:paraId="57CF4AD3" w14:textId="77777777" w:rsidTr="00281226">
        <w:tc>
          <w:tcPr>
            <w:tcW w:w="2172" w:type="pct"/>
            <w:shd w:val="clear" w:color="auto" w:fill="F2F2F2" w:themeFill="background1" w:themeFillShade="F2"/>
          </w:tcPr>
          <w:p w14:paraId="4F8583D4" w14:textId="77777777" w:rsidR="0092623F" w:rsidRPr="00A0279B" w:rsidRDefault="00162D8F" w:rsidP="00281226">
            <w:pPr>
              <w:pStyle w:val="TabletextL"/>
              <w:spacing w:before="0" w:after="0"/>
              <w:rPr>
                <w:color w:val="404040" w:themeColor="text1"/>
              </w:rPr>
            </w:pPr>
            <w:r>
              <w:rPr>
                <w:color w:val="404040" w:themeColor="text1"/>
              </w:rPr>
              <w:t>Name</w:t>
            </w:r>
          </w:p>
        </w:tc>
        <w:tc>
          <w:tcPr>
            <w:tcW w:w="2828" w:type="pct"/>
            <w:shd w:val="clear" w:color="auto" w:fill="F2F2F2" w:themeFill="background1" w:themeFillShade="F2"/>
          </w:tcPr>
          <w:p w14:paraId="501F3208" w14:textId="77777777" w:rsidR="0092623F" w:rsidRPr="00A0279B" w:rsidRDefault="00162D8F" w:rsidP="00281226">
            <w:pPr>
              <w:pStyle w:val="TabletextL"/>
              <w:spacing w:before="0" w:after="0"/>
              <w:rPr>
                <w:color w:val="404040" w:themeColor="text1"/>
              </w:rPr>
            </w:pPr>
            <w:r>
              <w:rPr>
                <w:color w:val="404040" w:themeColor="text1"/>
              </w:rPr>
              <w:t>Job Title</w:t>
            </w:r>
          </w:p>
        </w:tc>
      </w:tr>
      <w:tr w:rsidR="00440A2D" w14:paraId="774F7BAB" w14:textId="77777777" w:rsidTr="00440A2D">
        <w:tc>
          <w:tcPr>
            <w:tcW w:w="2172" w:type="pct"/>
            <w:shd w:val="clear" w:color="auto" w:fill="F2F2F2" w:themeFill="background1" w:themeFillShade="F2"/>
          </w:tcPr>
          <w:p w14:paraId="46766C66" w14:textId="77777777" w:rsidR="00440A2D" w:rsidRPr="00A0279B" w:rsidRDefault="00440A2D" w:rsidP="00440A2D">
            <w:pPr>
              <w:pStyle w:val="TabletextL"/>
              <w:spacing w:before="0" w:after="0"/>
              <w:rPr>
                <w:color w:val="404040" w:themeColor="text1"/>
              </w:rPr>
            </w:pPr>
            <w:r>
              <w:rPr>
                <w:color w:val="404040" w:themeColor="text1"/>
              </w:rPr>
              <w:t>Helen Bishop</w:t>
            </w:r>
          </w:p>
        </w:tc>
        <w:tc>
          <w:tcPr>
            <w:tcW w:w="2828" w:type="pct"/>
            <w:shd w:val="clear" w:color="auto" w:fill="F2F2F2" w:themeFill="background1" w:themeFillShade="F2"/>
          </w:tcPr>
          <w:p w14:paraId="48296689" w14:textId="77777777" w:rsidR="00440A2D" w:rsidRPr="00A0279B" w:rsidRDefault="00440A2D" w:rsidP="00440A2D">
            <w:pPr>
              <w:pStyle w:val="TabletextL"/>
              <w:spacing w:before="0" w:after="0"/>
              <w:rPr>
                <w:color w:val="404040" w:themeColor="text1"/>
              </w:rPr>
            </w:pPr>
            <w:r>
              <w:rPr>
                <w:color w:val="404040" w:themeColor="text1"/>
              </w:rPr>
              <w:t xml:space="preserve">Head of </w:t>
            </w:r>
            <w:r w:rsidRPr="00964793">
              <w:rPr>
                <w:color w:val="404040" w:themeColor="text1"/>
              </w:rPr>
              <w:t>Business Improvement</w:t>
            </w:r>
          </w:p>
        </w:tc>
      </w:tr>
      <w:tr w:rsidR="00964793" w14:paraId="1A819A2A" w14:textId="77777777" w:rsidTr="00281226">
        <w:tc>
          <w:tcPr>
            <w:tcW w:w="2172" w:type="pct"/>
            <w:shd w:val="clear" w:color="auto" w:fill="F2F2F2" w:themeFill="background1" w:themeFillShade="F2"/>
          </w:tcPr>
          <w:p w14:paraId="3F485086" w14:textId="77777777" w:rsidR="00964793" w:rsidRDefault="00964793" w:rsidP="00281226">
            <w:pPr>
              <w:pStyle w:val="TabletextL"/>
              <w:spacing w:before="0" w:after="0"/>
              <w:rPr>
                <w:color w:val="404040" w:themeColor="text1"/>
              </w:rPr>
            </w:pPr>
            <w:r>
              <w:rPr>
                <w:color w:val="404040" w:themeColor="text1"/>
              </w:rPr>
              <w:t>Paul Adams</w:t>
            </w:r>
          </w:p>
        </w:tc>
        <w:tc>
          <w:tcPr>
            <w:tcW w:w="2828" w:type="pct"/>
            <w:shd w:val="clear" w:color="auto" w:fill="F2F2F2" w:themeFill="background1" w:themeFillShade="F2"/>
          </w:tcPr>
          <w:p w14:paraId="5445F2D4" w14:textId="77777777" w:rsidR="00964793" w:rsidRDefault="00964793" w:rsidP="00281226">
            <w:pPr>
              <w:pStyle w:val="TabletextL"/>
              <w:spacing w:before="0" w:after="0"/>
              <w:rPr>
                <w:color w:val="404040" w:themeColor="text1"/>
              </w:rPr>
            </w:pPr>
            <w:r>
              <w:rPr>
                <w:color w:val="404040" w:themeColor="text1"/>
              </w:rPr>
              <w:t>HR Manager</w:t>
            </w:r>
          </w:p>
        </w:tc>
      </w:tr>
      <w:tr w:rsidR="00FC29D4" w14:paraId="17FD5EB8" w14:textId="77777777" w:rsidTr="00281226">
        <w:tc>
          <w:tcPr>
            <w:tcW w:w="2172" w:type="pct"/>
            <w:shd w:val="clear" w:color="auto" w:fill="F2F2F2" w:themeFill="background1" w:themeFillShade="F2"/>
          </w:tcPr>
          <w:p w14:paraId="79040D5A" w14:textId="77777777" w:rsidR="00FC29D4" w:rsidRDefault="00FC29D4" w:rsidP="00281226">
            <w:pPr>
              <w:pStyle w:val="TabletextL"/>
              <w:spacing w:before="0" w:after="0"/>
              <w:rPr>
                <w:color w:val="404040" w:themeColor="text1"/>
              </w:rPr>
            </w:pPr>
            <w:r>
              <w:rPr>
                <w:color w:val="404040" w:themeColor="text1"/>
              </w:rPr>
              <w:t>Chris Harvey</w:t>
            </w:r>
          </w:p>
        </w:tc>
        <w:tc>
          <w:tcPr>
            <w:tcW w:w="2828" w:type="pct"/>
            <w:shd w:val="clear" w:color="auto" w:fill="F2F2F2" w:themeFill="background1" w:themeFillShade="F2"/>
          </w:tcPr>
          <w:p w14:paraId="2B813C91" w14:textId="77777777" w:rsidR="00FC29D4" w:rsidRDefault="00FC29D4" w:rsidP="00281226">
            <w:pPr>
              <w:pStyle w:val="TabletextL"/>
              <w:spacing w:before="0" w:after="0"/>
              <w:rPr>
                <w:color w:val="404040" w:themeColor="text1"/>
              </w:rPr>
            </w:pPr>
            <w:r>
              <w:rPr>
                <w:color w:val="404040" w:themeColor="text1"/>
              </w:rPr>
              <w:t>Organisational Development Manager</w:t>
            </w:r>
          </w:p>
        </w:tc>
      </w:tr>
      <w:tr w:rsidR="00CB721A" w14:paraId="2F2BB963" w14:textId="77777777" w:rsidTr="00281226">
        <w:trPr>
          <w:hidden/>
        </w:trPr>
        <w:tc>
          <w:tcPr>
            <w:tcW w:w="2172" w:type="pct"/>
            <w:shd w:val="clear" w:color="auto" w:fill="F2F2F2" w:themeFill="background1" w:themeFillShade="F2"/>
          </w:tcPr>
          <w:p w14:paraId="6E277CBA" w14:textId="77777777" w:rsidR="00CB721A" w:rsidRPr="006D6E53" w:rsidRDefault="00CB721A" w:rsidP="00281226">
            <w:pPr>
              <w:pStyle w:val="TabletextL"/>
              <w:spacing w:before="0" w:after="0"/>
              <w:rPr>
                <w:vanish/>
                <w:color w:val="404040" w:themeColor="text1"/>
              </w:rPr>
            </w:pPr>
          </w:p>
        </w:tc>
        <w:tc>
          <w:tcPr>
            <w:tcW w:w="2828" w:type="pct"/>
            <w:shd w:val="clear" w:color="auto" w:fill="F2F2F2" w:themeFill="background1" w:themeFillShade="F2"/>
          </w:tcPr>
          <w:p w14:paraId="7BE8DB23" w14:textId="77777777" w:rsidR="00CB721A" w:rsidRPr="006D6E53" w:rsidRDefault="00CB721A" w:rsidP="00281226">
            <w:pPr>
              <w:pStyle w:val="TabletextL"/>
              <w:spacing w:before="0" w:after="0"/>
              <w:rPr>
                <w:vanish/>
                <w:color w:val="404040" w:themeColor="text1"/>
              </w:rPr>
            </w:pPr>
          </w:p>
        </w:tc>
      </w:tr>
    </w:tbl>
    <w:p w14:paraId="3B73E58E" w14:textId="77777777" w:rsidR="0092623F" w:rsidRPr="0092623F" w:rsidRDefault="0092623F">
      <w:pPr>
        <w:rPr>
          <w:vanish/>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top w:w="57" w:type="dxa"/>
          <w:left w:w="57" w:type="dxa"/>
          <w:bottom w:w="57" w:type="dxa"/>
          <w:right w:w="57" w:type="dxa"/>
        </w:tblCellMar>
        <w:tblLook w:val="04A0" w:firstRow="1" w:lastRow="0" w:firstColumn="1" w:lastColumn="0" w:noHBand="0" w:noVBand="1"/>
      </w:tblPr>
      <w:tblGrid>
        <w:gridCol w:w="2325"/>
        <w:gridCol w:w="6293"/>
      </w:tblGrid>
      <w:tr w:rsidR="006E5D46" w14:paraId="1E316B86" w14:textId="77777777" w:rsidTr="006E5D46">
        <w:tc>
          <w:tcPr>
            <w:tcW w:w="5000" w:type="pct"/>
            <w:gridSpan w:val="2"/>
            <w:shd w:val="clear" w:color="auto" w:fill="auto"/>
          </w:tcPr>
          <w:p w14:paraId="683A4336" w14:textId="77777777" w:rsidR="006E5D46" w:rsidRDefault="006E5D46" w:rsidP="00281226">
            <w:pPr>
              <w:pStyle w:val="TableSub-headingWhite"/>
              <w:spacing w:before="0" w:after="0"/>
            </w:pPr>
          </w:p>
        </w:tc>
      </w:tr>
      <w:tr w:rsidR="00782D2C" w14:paraId="5E096691" w14:textId="77777777" w:rsidTr="00281226">
        <w:tc>
          <w:tcPr>
            <w:tcW w:w="5000" w:type="pct"/>
            <w:gridSpan w:val="2"/>
            <w:shd w:val="clear" w:color="auto" w:fill="02A5E2" w:themeFill="accent2"/>
          </w:tcPr>
          <w:p w14:paraId="68F6C5A6" w14:textId="77777777" w:rsidR="00782D2C" w:rsidRDefault="00782D2C" w:rsidP="00281226">
            <w:pPr>
              <w:pStyle w:val="TableSub-headingWhite"/>
              <w:spacing w:before="0" w:after="0"/>
            </w:pPr>
            <w:r>
              <w:t>Report Status</w:t>
            </w:r>
            <w:r w:rsidR="0092623F">
              <w:t xml:space="preserve"> list </w:t>
            </w:r>
            <w:r w:rsidR="0092623F" w:rsidRPr="00B93C5F">
              <w:rPr>
                <w:vanish/>
              </w:rPr>
              <w:t>Var(“Set”, “AuditRef”, GetProperty(“Audit.Ref”))</w:t>
            </w:r>
          </w:p>
        </w:tc>
      </w:tr>
      <w:tr w:rsidR="00782D2C" w14:paraId="0C3A741C" w14:textId="77777777" w:rsidTr="00281226">
        <w:tc>
          <w:tcPr>
            <w:tcW w:w="1349" w:type="pct"/>
            <w:shd w:val="clear" w:color="auto" w:fill="F2F2F2" w:themeFill="background1" w:themeFillShade="F2"/>
          </w:tcPr>
          <w:p w14:paraId="29B0ACC8" w14:textId="77777777" w:rsidR="00782D2C" w:rsidRPr="00A0279B" w:rsidRDefault="00782D2C" w:rsidP="00281226">
            <w:pPr>
              <w:pStyle w:val="TabletextL"/>
              <w:spacing w:before="0" w:after="0"/>
              <w:rPr>
                <w:color w:val="404040" w:themeColor="text1"/>
              </w:rPr>
            </w:pPr>
            <w:r w:rsidRPr="00A0279B">
              <w:rPr>
                <w:color w:val="404040" w:themeColor="text1"/>
              </w:rPr>
              <w:t>Auditors:</w:t>
            </w:r>
          </w:p>
        </w:tc>
        <w:tc>
          <w:tcPr>
            <w:tcW w:w="3651" w:type="pct"/>
            <w:shd w:val="clear" w:color="auto" w:fill="F2F2F2" w:themeFill="background1" w:themeFillShade="F2"/>
          </w:tcPr>
          <w:p w14:paraId="79E141E7" w14:textId="77777777" w:rsidR="0038403D" w:rsidRPr="0038403D" w:rsidRDefault="00964793" w:rsidP="00281226">
            <w:pPr>
              <w:rPr>
                <w:rFonts w:ascii="Calibri" w:eastAsia="Calibri" w:hAnsi="Calibri" w:cs="Times New Roman"/>
                <w:vanish/>
                <w:lang w:val="en-AU"/>
              </w:rPr>
            </w:pPr>
            <w:r w:rsidRPr="00964793">
              <w:rPr>
                <w:rFonts w:eastAsia="Calibri" w:cs="Calibri"/>
                <w:color w:val="404040" w:themeColor="text1"/>
                <w:sz w:val="20"/>
                <w:szCs w:val="20"/>
                <w:lang w:val="en-US"/>
              </w:rPr>
              <w:t>Mona He</w:t>
            </w:r>
            <w:r w:rsidR="00FC29D4">
              <w:rPr>
                <w:rFonts w:eastAsia="Calibri" w:cs="Calibri"/>
                <w:color w:val="404040" w:themeColor="text1"/>
                <w:sz w:val="20"/>
                <w:szCs w:val="20"/>
                <w:lang w:val="en-US"/>
              </w:rPr>
              <w:t>, Auditor</w:t>
            </w:r>
            <w:r w:rsidR="0038403D" w:rsidRPr="0038403D">
              <w:rPr>
                <w:rFonts w:ascii="Calibri" w:eastAsia="Calibri" w:hAnsi="Calibri" w:cs="Times New Roman"/>
                <w:vanish/>
                <w:lang w:val="en-AU"/>
              </w:rPr>
              <w:t>Insert(</w:t>
            </w:r>
            <w:r w:rsidR="009006C5">
              <w:rPr>
                <w:rFonts w:ascii="Calibri" w:eastAsia="Calibri" w:hAnsi="Calibri" w:cs="Times New Roman"/>
                <w:vanish/>
                <w:lang w:val="en-AU"/>
              </w:rPr>
              <w:t>Var(“Get”,”Auditor</w:t>
            </w:r>
            <w:r w:rsidR="006F73DA">
              <w:rPr>
                <w:rFonts w:ascii="Calibri" w:eastAsia="Calibri" w:hAnsi="Calibri" w:cs="Times New Roman"/>
                <w:vanish/>
                <w:lang w:val="en-AU"/>
              </w:rPr>
              <w:t>s</w:t>
            </w:r>
            <w:r w:rsidR="009006C5">
              <w:rPr>
                <w:rFonts w:ascii="Calibri" w:eastAsia="Calibri" w:hAnsi="Calibri" w:cs="Times New Roman"/>
                <w:vanish/>
                <w:lang w:val="en-AU"/>
              </w:rPr>
              <w:t>”</w:t>
            </w:r>
            <w:r w:rsidR="000E140E">
              <w:rPr>
                <w:rFonts w:ascii="Calibri" w:eastAsia="Calibri" w:hAnsi="Calibri" w:cs="Times New Roman"/>
                <w:vanish/>
                <w:lang w:val="en-AU"/>
              </w:rPr>
              <w:t>)</w:t>
            </w:r>
            <w:r w:rsidR="0038403D" w:rsidRPr="0038403D">
              <w:rPr>
                <w:rFonts w:ascii="Calibri" w:eastAsia="Calibri" w:hAnsi="Calibri" w:cs="Times New Roman"/>
                <w:vanish/>
                <w:lang w:val="en-AU"/>
              </w:rPr>
              <w:t>)&lt;i&gt;&lt;/i&gt;</w:t>
            </w:r>
          </w:p>
          <w:p w14:paraId="51AA4589" w14:textId="77777777" w:rsidR="00782D2C" w:rsidRPr="00417A7B" w:rsidRDefault="00782D2C" w:rsidP="00281226">
            <w:pPr>
              <w:pStyle w:val="TabletextL"/>
              <w:rPr>
                <w:vanish/>
                <w:sz w:val="18"/>
                <w:szCs w:val="18"/>
                <w:lang w:val="en-US"/>
              </w:rPr>
            </w:pPr>
          </w:p>
        </w:tc>
      </w:tr>
      <w:tr w:rsidR="00782D2C" w14:paraId="45659CB4" w14:textId="77777777" w:rsidTr="00281226">
        <w:tc>
          <w:tcPr>
            <w:tcW w:w="1349" w:type="pct"/>
            <w:shd w:val="clear" w:color="auto" w:fill="F2F2F2" w:themeFill="background1" w:themeFillShade="F2"/>
          </w:tcPr>
          <w:p w14:paraId="398519C2" w14:textId="77777777" w:rsidR="00782D2C" w:rsidRPr="00A0279B" w:rsidRDefault="00782D2C" w:rsidP="00281226">
            <w:pPr>
              <w:pStyle w:val="TabletextL"/>
              <w:spacing w:before="0" w:after="0"/>
              <w:rPr>
                <w:color w:val="404040" w:themeColor="text1"/>
              </w:rPr>
            </w:pPr>
            <w:r w:rsidRPr="00A0279B">
              <w:rPr>
                <w:color w:val="404040" w:themeColor="text1"/>
              </w:rPr>
              <w:t>Dates work performed:</w:t>
            </w:r>
          </w:p>
        </w:tc>
        <w:tc>
          <w:tcPr>
            <w:tcW w:w="3651" w:type="pct"/>
            <w:shd w:val="clear" w:color="auto" w:fill="F2F2F2" w:themeFill="background1" w:themeFillShade="F2"/>
          </w:tcPr>
          <w:p w14:paraId="4239FB2C" w14:textId="77777777" w:rsidR="00782D2C" w:rsidRPr="005F62C7" w:rsidRDefault="00903C0E" w:rsidP="00550A39">
            <w:pPr>
              <w:rPr>
                <w:rFonts w:ascii="Times New Roman" w:hAnsi="Times New Roman"/>
                <w:vanish/>
                <w:color w:val="404040" w:themeColor="text1"/>
                <w:sz w:val="20"/>
                <w:szCs w:val="20"/>
              </w:rPr>
            </w:pPr>
            <w:r>
              <w:rPr>
                <w:rFonts w:eastAsia="Calibri" w:cs="Calibri"/>
                <w:vanish/>
                <w:color w:val="404040" w:themeColor="text1"/>
                <w:sz w:val="20"/>
                <w:szCs w:val="20"/>
              </w:rPr>
              <w:t>Insert(Format(“{0:dd MMMM</w:t>
            </w:r>
            <w:r w:rsidRPr="001372F1">
              <w:rPr>
                <w:rFonts w:eastAsia="Calibri" w:cs="Calibri"/>
                <w:vanish/>
                <w:color w:val="404040" w:themeColor="text1"/>
                <w:sz w:val="20"/>
                <w:szCs w:val="20"/>
              </w:rPr>
              <w:t>}“, Date(</w:t>
            </w:r>
            <w:r>
              <w:rPr>
                <w:rFonts w:eastAsia="Calibri" w:cs="Calibri"/>
                <w:vanish/>
                <w:color w:val="404040" w:themeColor="text1"/>
                <w:sz w:val="20"/>
                <w:szCs w:val="20"/>
              </w:rPr>
              <w:t>Var(“Get”,”MS1”))</w:t>
            </w:r>
            <w:r w:rsidR="00AE71E9">
              <w:rPr>
                <w:rFonts w:eastAsia="Calibri" w:cs="Calibri"/>
                <w:vanish/>
                <w:color w:val="404040" w:themeColor="text1"/>
                <w:sz w:val="20"/>
                <w:szCs w:val="20"/>
              </w:rPr>
              <w:t>)</w:t>
            </w:r>
            <w:r w:rsidRPr="001372F1">
              <w:rPr>
                <w:rFonts w:eastAsia="Calibri" w:cs="Calibri"/>
                <w:vanish/>
                <w:color w:val="404040" w:themeColor="text1"/>
                <w:sz w:val="20"/>
                <w:szCs w:val="20"/>
              </w:rPr>
              <w:t>)&lt;i&gt;</w:t>
            </w:r>
            <w:r w:rsidRPr="001372F1">
              <w:rPr>
                <w:rFonts w:eastAsia="Calibri" w:cs="Calibri"/>
                <w:color w:val="404040" w:themeColor="text1"/>
                <w:sz w:val="20"/>
                <w:szCs w:val="20"/>
                <w:lang w:val="en-US"/>
              </w:rPr>
              <w:t>15 October</w:t>
            </w:r>
            <w:r w:rsidRPr="001372F1">
              <w:rPr>
                <w:rFonts w:eastAsia="Calibri" w:cs="Calibri"/>
                <w:vanish/>
                <w:color w:val="404040" w:themeColor="text1"/>
                <w:sz w:val="20"/>
                <w:szCs w:val="20"/>
              </w:rPr>
              <w:t>&lt;/i&gt;</w:t>
            </w:r>
            <w:r w:rsidRPr="00903C0E">
              <w:rPr>
                <w:rFonts w:eastAsia="Calibri" w:cs="Calibri"/>
                <w:color w:val="404040" w:themeColor="text1"/>
                <w:sz w:val="20"/>
                <w:szCs w:val="20"/>
              </w:rPr>
              <w:t xml:space="preserve"> - </w:t>
            </w:r>
            <w:r>
              <w:rPr>
                <w:rFonts w:eastAsia="Calibri" w:cs="Calibri"/>
                <w:vanish/>
                <w:color w:val="404040" w:themeColor="text1"/>
                <w:sz w:val="20"/>
                <w:szCs w:val="20"/>
              </w:rPr>
              <w:t>Insert(Format(“{0:dd MMMM</w:t>
            </w:r>
            <w:r w:rsidR="00FD4450">
              <w:rPr>
                <w:rFonts w:eastAsia="Calibri" w:cs="Calibri"/>
                <w:vanish/>
                <w:color w:val="404040" w:themeColor="text1"/>
                <w:sz w:val="20"/>
                <w:szCs w:val="20"/>
              </w:rPr>
              <w:t xml:space="preserve"> </w:t>
            </w:r>
            <w:r w:rsidR="00BD3E14">
              <w:rPr>
                <w:rFonts w:eastAsia="Calibri" w:cs="Calibri"/>
                <w:vanish/>
                <w:color w:val="404040" w:themeColor="text1"/>
                <w:sz w:val="20"/>
                <w:szCs w:val="20"/>
              </w:rPr>
              <w:t>yyyy</w:t>
            </w:r>
            <w:r w:rsidRPr="001372F1">
              <w:rPr>
                <w:rFonts w:eastAsia="Calibri" w:cs="Calibri"/>
                <w:vanish/>
                <w:color w:val="404040" w:themeColor="text1"/>
                <w:sz w:val="20"/>
                <w:szCs w:val="20"/>
              </w:rPr>
              <w:t>}“, Date(</w:t>
            </w:r>
            <w:r>
              <w:rPr>
                <w:rFonts w:eastAsia="Calibri" w:cs="Calibri"/>
                <w:vanish/>
                <w:color w:val="404040" w:themeColor="text1"/>
                <w:sz w:val="20"/>
                <w:szCs w:val="20"/>
              </w:rPr>
              <w:t>Var(“Get”,”MS2”)</w:t>
            </w:r>
            <w:r w:rsidR="00AE71E9">
              <w:rPr>
                <w:rFonts w:eastAsia="Calibri" w:cs="Calibri"/>
                <w:vanish/>
                <w:color w:val="404040" w:themeColor="text1"/>
                <w:sz w:val="20"/>
                <w:szCs w:val="20"/>
              </w:rPr>
              <w:t>)</w:t>
            </w:r>
            <w:r>
              <w:rPr>
                <w:rFonts w:eastAsia="Calibri" w:cs="Calibri"/>
                <w:vanish/>
                <w:color w:val="404040" w:themeColor="text1"/>
                <w:sz w:val="20"/>
                <w:szCs w:val="20"/>
              </w:rPr>
              <w:t>)</w:t>
            </w:r>
            <w:r w:rsidRPr="001372F1">
              <w:rPr>
                <w:rFonts w:eastAsia="Calibri" w:cs="Calibri"/>
                <w:vanish/>
                <w:color w:val="404040" w:themeColor="text1"/>
                <w:sz w:val="20"/>
                <w:szCs w:val="20"/>
              </w:rPr>
              <w:t>)&lt;i&gt;</w:t>
            </w:r>
            <w:r w:rsidR="00550A39">
              <w:rPr>
                <w:rFonts w:eastAsia="Calibri" w:cs="Calibri"/>
                <w:color w:val="404040" w:themeColor="text1"/>
                <w:sz w:val="20"/>
                <w:szCs w:val="20"/>
                <w:lang w:val="en-US"/>
              </w:rPr>
              <w:t>21</w:t>
            </w:r>
            <w:r>
              <w:rPr>
                <w:rFonts w:eastAsia="Calibri" w:cs="Calibri"/>
                <w:color w:val="404040" w:themeColor="text1"/>
                <w:sz w:val="20"/>
                <w:szCs w:val="20"/>
                <w:lang w:val="en-US"/>
              </w:rPr>
              <w:t xml:space="preserve"> </w:t>
            </w:r>
            <w:r w:rsidR="00550A39">
              <w:rPr>
                <w:rFonts w:eastAsia="Calibri" w:cs="Calibri"/>
                <w:color w:val="404040" w:themeColor="text1"/>
                <w:sz w:val="20"/>
                <w:szCs w:val="20"/>
                <w:lang w:val="en-US"/>
              </w:rPr>
              <w:t>November</w:t>
            </w:r>
            <w:r>
              <w:rPr>
                <w:rFonts w:eastAsia="Calibri" w:cs="Calibri"/>
                <w:color w:val="404040" w:themeColor="text1"/>
                <w:sz w:val="20"/>
                <w:szCs w:val="20"/>
                <w:lang w:val="en-US"/>
              </w:rPr>
              <w:t xml:space="preserve"> 2018</w:t>
            </w:r>
            <w:r w:rsidRPr="001372F1">
              <w:rPr>
                <w:rFonts w:eastAsia="Calibri" w:cs="Calibri"/>
                <w:vanish/>
                <w:color w:val="404040" w:themeColor="text1"/>
                <w:sz w:val="20"/>
                <w:szCs w:val="20"/>
              </w:rPr>
              <w:t>&lt;/i&gt;</w:t>
            </w:r>
            <w:r w:rsidRPr="00EB3A1D">
              <w:rPr>
                <w:color w:val="404040" w:themeColor="text1"/>
                <w:sz w:val="20"/>
                <w:szCs w:val="20"/>
              </w:rPr>
              <w:t xml:space="preserve"> </w:t>
            </w:r>
          </w:p>
        </w:tc>
      </w:tr>
      <w:tr w:rsidR="00782D2C" w14:paraId="5351FC91" w14:textId="77777777" w:rsidTr="00281226">
        <w:tc>
          <w:tcPr>
            <w:tcW w:w="1349" w:type="pct"/>
            <w:shd w:val="clear" w:color="auto" w:fill="F2F2F2" w:themeFill="background1" w:themeFillShade="F2"/>
          </w:tcPr>
          <w:p w14:paraId="6639776F" w14:textId="77777777" w:rsidR="00782D2C" w:rsidRPr="00A0279B" w:rsidRDefault="00782D2C" w:rsidP="00281226">
            <w:pPr>
              <w:pStyle w:val="TabletextL"/>
              <w:spacing w:before="0" w:after="0"/>
              <w:rPr>
                <w:color w:val="404040" w:themeColor="text1"/>
              </w:rPr>
            </w:pPr>
            <w:r w:rsidRPr="00A0279B">
              <w:rPr>
                <w:color w:val="404040" w:themeColor="text1"/>
              </w:rPr>
              <w:t>Draft report issued:</w:t>
            </w:r>
          </w:p>
        </w:tc>
        <w:tc>
          <w:tcPr>
            <w:tcW w:w="3651" w:type="pct"/>
            <w:shd w:val="clear" w:color="auto" w:fill="F2F2F2" w:themeFill="background1" w:themeFillShade="F2"/>
          </w:tcPr>
          <w:p w14:paraId="45A7D98E" w14:textId="77777777" w:rsidR="00782D2C" w:rsidRPr="00A0279B" w:rsidRDefault="00550A39" w:rsidP="00281226">
            <w:pPr>
              <w:pStyle w:val="TabletextL"/>
              <w:spacing w:before="0" w:after="0"/>
              <w:rPr>
                <w:color w:val="404040" w:themeColor="text1"/>
              </w:rPr>
            </w:pPr>
            <w:r>
              <w:rPr>
                <w:color w:val="404040" w:themeColor="text1"/>
              </w:rPr>
              <w:t>12 December 2018</w:t>
            </w:r>
          </w:p>
        </w:tc>
      </w:tr>
      <w:tr w:rsidR="00782D2C" w14:paraId="4594E45B" w14:textId="77777777" w:rsidTr="00162D8F">
        <w:tc>
          <w:tcPr>
            <w:tcW w:w="1349" w:type="pct"/>
            <w:shd w:val="clear" w:color="auto" w:fill="98002E" w:themeFill="accent4"/>
          </w:tcPr>
          <w:p w14:paraId="0B533AAB" w14:textId="77777777" w:rsidR="00782D2C" w:rsidRPr="00782D2C" w:rsidRDefault="00782D2C" w:rsidP="00281226">
            <w:pPr>
              <w:pStyle w:val="TabletextL"/>
              <w:spacing w:before="0" w:after="0"/>
              <w:rPr>
                <w:rStyle w:val="TextWhite"/>
              </w:rPr>
            </w:pPr>
            <w:r w:rsidRPr="00782D2C">
              <w:rPr>
                <w:rStyle w:val="TextWhite"/>
              </w:rPr>
              <w:t>Final report issued:</w:t>
            </w:r>
          </w:p>
        </w:tc>
        <w:tc>
          <w:tcPr>
            <w:tcW w:w="3651" w:type="pct"/>
            <w:shd w:val="clear" w:color="auto" w:fill="98002E" w:themeFill="accent4"/>
          </w:tcPr>
          <w:p w14:paraId="12FE6C7E" w14:textId="0D5CEC2C" w:rsidR="00782D2C" w:rsidRPr="00782D2C" w:rsidRDefault="0021320E" w:rsidP="00281226">
            <w:pPr>
              <w:pStyle w:val="TabletextL"/>
              <w:spacing w:before="0" w:after="0"/>
              <w:rPr>
                <w:rStyle w:val="TextWhite"/>
              </w:rPr>
            </w:pPr>
            <w:r>
              <w:rPr>
                <w:rStyle w:val="TextWhite"/>
              </w:rPr>
              <w:t>December 2018</w:t>
            </w:r>
          </w:p>
        </w:tc>
      </w:tr>
      <w:bookmarkEnd w:id="0"/>
    </w:tbl>
    <w:p w14:paraId="7C0954F1" w14:textId="77777777" w:rsidR="000C1020" w:rsidRDefault="000C1020" w:rsidP="0051452D">
      <w:pPr>
        <w:pStyle w:val="Bodytext"/>
      </w:pPr>
      <w:r>
        <w:br w:type="page"/>
      </w:r>
    </w:p>
    <w:tbl>
      <w:tblPr>
        <w:tblW w:w="5000" w:type="pct"/>
        <w:jc w:val="center"/>
        <w:tblCellMar>
          <w:top w:w="57" w:type="dxa"/>
          <w:left w:w="57" w:type="dxa"/>
          <w:bottom w:w="57" w:type="dxa"/>
          <w:right w:w="57" w:type="dxa"/>
        </w:tblCellMar>
        <w:tblLook w:val="04A0" w:firstRow="1" w:lastRow="0" w:firstColumn="1" w:lastColumn="0" w:noHBand="0" w:noVBand="1"/>
      </w:tblPr>
      <w:tblGrid>
        <w:gridCol w:w="1320"/>
        <w:gridCol w:w="1122"/>
        <w:gridCol w:w="6176"/>
      </w:tblGrid>
      <w:tr w:rsidR="00DD70F0" w:rsidRPr="00E1726F" w14:paraId="3653358E" w14:textId="77777777" w:rsidTr="00972750">
        <w:trPr>
          <w:trHeight w:val="23"/>
          <w:jc w:val="center"/>
        </w:trPr>
        <w:tc>
          <w:tcPr>
            <w:tcW w:w="5000" w:type="pct"/>
            <w:gridSpan w:val="3"/>
            <w:shd w:val="clear" w:color="auto" w:fill="98002E" w:themeFill="accent4"/>
            <w:vAlign w:val="center"/>
            <w:hideMark/>
          </w:tcPr>
          <w:p w14:paraId="0D0C923F" w14:textId="77777777" w:rsidR="00DD70F0" w:rsidRPr="00E1726F" w:rsidRDefault="00DD70F0" w:rsidP="00972750">
            <w:pPr>
              <w:pStyle w:val="TableHeading"/>
              <w:rPr>
                <w:rFonts w:ascii="Trebuchet MS" w:hAnsi="Trebuchet MS"/>
              </w:rPr>
            </w:pPr>
            <w:bookmarkStart w:id="1" w:name="_Toc524000177"/>
            <w:bookmarkStart w:id="2" w:name="_Toc532376388"/>
            <w:r w:rsidRPr="00E1726F">
              <w:lastRenderedPageBreak/>
              <w:t>EXECUTIVE SUMMARY</w:t>
            </w:r>
            <w:bookmarkEnd w:id="1"/>
            <w:bookmarkEnd w:id="2"/>
          </w:p>
        </w:tc>
      </w:tr>
      <w:tr w:rsidR="00DD70F0" w14:paraId="29295266" w14:textId="77777777" w:rsidTr="00972750">
        <w:trPr>
          <w:trHeight w:val="23"/>
          <w:jc w:val="center"/>
        </w:trPr>
        <w:tc>
          <w:tcPr>
            <w:tcW w:w="5000" w:type="pct"/>
            <w:gridSpan w:val="3"/>
            <w:shd w:val="clear" w:color="auto" w:fill="02A5E2" w:themeFill="accent2"/>
            <w:vAlign w:val="center"/>
            <w:hideMark/>
          </w:tcPr>
          <w:p w14:paraId="313A6B0B" w14:textId="77777777" w:rsidR="00DD70F0" w:rsidRDefault="00DD70F0" w:rsidP="00972750">
            <w:pPr>
              <w:pStyle w:val="TableSub-headingWhite"/>
              <w:rPr>
                <w:rFonts w:ascii="Trebuchet MS" w:hAnsi="Trebuchet MS"/>
              </w:rPr>
            </w:pPr>
            <w:r>
              <w:rPr>
                <w:rFonts w:eastAsiaTheme="minorEastAsia"/>
              </w:rPr>
              <w:t>LEVEL OF ASSURANCE: (SEE APPENDIX III FOR DEFINITIONS)</w:t>
            </w:r>
          </w:p>
        </w:tc>
      </w:tr>
      <w:tr w:rsidR="00DD70F0" w:rsidRPr="00CB48C2" w14:paraId="69B72E27" w14:textId="77777777" w:rsidTr="00FC29D4">
        <w:trPr>
          <w:trHeight w:val="158"/>
          <w:jc w:val="center"/>
        </w:trPr>
        <w:tc>
          <w:tcPr>
            <w:tcW w:w="766" w:type="pct"/>
            <w:shd w:val="clear" w:color="auto" w:fill="auto"/>
            <w:vAlign w:val="center"/>
            <w:hideMark/>
          </w:tcPr>
          <w:p w14:paraId="314ADEE2" w14:textId="77777777" w:rsidR="00DD70F0" w:rsidRPr="00CB48C2" w:rsidRDefault="00DD70F0" w:rsidP="00972750">
            <w:pPr>
              <w:pStyle w:val="TabletextL"/>
            </w:pPr>
            <w:r w:rsidRPr="00CB48C2">
              <w:t>Design</w:t>
            </w:r>
          </w:p>
        </w:tc>
        <w:tc>
          <w:tcPr>
            <w:tcW w:w="651" w:type="pct"/>
            <w:shd w:val="clear" w:color="auto" w:fill="DF8639" w:themeFill="accent3"/>
            <w:vAlign w:val="center"/>
            <w:hideMark/>
          </w:tcPr>
          <w:p w14:paraId="2055570D" w14:textId="77777777" w:rsidR="00DD70F0" w:rsidRPr="00EF4CE2" w:rsidRDefault="00FC29D4" w:rsidP="00972750">
            <w:pPr>
              <w:pStyle w:val="TabletextL"/>
              <w:spacing w:before="0" w:after="0"/>
              <w:jc w:val="center"/>
              <w:rPr>
                <w:b/>
                <w:color w:val="FFFFFF" w:themeColor="background1"/>
              </w:rPr>
            </w:pPr>
            <w:r>
              <w:rPr>
                <w:b/>
                <w:color w:val="FFFFFF" w:themeColor="background1"/>
              </w:rPr>
              <w:t>Moderate</w:t>
            </w:r>
          </w:p>
        </w:tc>
        <w:tc>
          <w:tcPr>
            <w:tcW w:w="3583" w:type="pct"/>
            <w:shd w:val="clear" w:color="auto" w:fill="auto"/>
            <w:vAlign w:val="center"/>
          </w:tcPr>
          <w:p w14:paraId="04F94420" w14:textId="77777777" w:rsidR="00DD70F0" w:rsidRPr="00B53976" w:rsidRDefault="00FC29D4" w:rsidP="00972750">
            <w:pPr>
              <w:pStyle w:val="TabletextL"/>
              <w:spacing w:before="0" w:after="0"/>
            </w:pPr>
            <w:r w:rsidRPr="00FC29D4">
              <w:t>Generally a sound system of internal control designed to achieve system objectives with some exceptions.</w:t>
            </w:r>
          </w:p>
        </w:tc>
      </w:tr>
      <w:tr w:rsidR="00DD70F0" w:rsidRPr="00CB48C2" w14:paraId="4F3CF692" w14:textId="77777777" w:rsidTr="00822E73">
        <w:trPr>
          <w:trHeight w:val="324"/>
          <w:jc w:val="center"/>
        </w:trPr>
        <w:tc>
          <w:tcPr>
            <w:tcW w:w="766" w:type="pct"/>
            <w:shd w:val="clear" w:color="auto" w:fill="auto"/>
            <w:vAlign w:val="center"/>
            <w:hideMark/>
          </w:tcPr>
          <w:p w14:paraId="337286A7" w14:textId="77777777" w:rsidR="00DD70F0" w:rsidRPr="00CB48C2" w:rsidRDefault="00DD70F0" w:rsidP="00972750">
            <w:pPr>
              <w:pStyle w:val="TabletextL"/>
            </w:pPr>
            <w:r w:rsidRPr="00CB48C2">
              <w:t>Effectiveness</w:t>
            </w:r>
          </w:p>
        </w:tc>
        <w:tc>
          <w:tcPr>
            <w:tcW w:w="651" w:type="pct"/>
            <w:shd w:val="clear" w:color="auto" w:fill="ED1A3B" w:themeFill="text2"/>
            <w:vAlign w:val="center"/>
            <w:hideMark/>
          </w:tcPr>
          <w:p w14:paraId="4BA49181" w14:textId="77777777" w:rsidR="00DD70F0" w:rsidRPr="00EF4CE2" w:rsidRDefault="00822E73" w:rsidP="00972750">
            <w:pPr>
              <w:pStyle w:val="TabletextL"/>
              <w:spacing w:before="0" w:after="0"/>
              <w:jc w:val="center"/>
              <w:rPr>
                <w:b/>
                <w:color w:val="FFFFFF" w:themeColor="background1"/>
              </w:rPr>
            </w:pPr>
            <w:r>
              <w:rPr>
                <w:b/>
                <w:color w:val="FFFFFF" w:themeColor="background1"/>
              </w:rPr>
              <w:t>Limited</w:t>
            </w:r>
          </w:p>
        </w:tc>
        <w:tc>
          <w:tcPr>
            <w:tcW w:w="3583" w:type="pct"/>
            <w:shd w:val="clear" w:color="auto" w:fill="auto"/>
            <w:vAlign w:val="center"/>
          </w:tcPr>
          <w:p w14:paraId="036EDDBB" w14:textId="77777777" w:rsidR="00DD70F0" w:rsidRPr="00B53976" w:rsidRDefault="00822E73" w:rsidP="00972750">
            <w:pPr>
              <w:pStyle w:val="TabletextL"/>
              <w:spacing w:before="0" w:after="0"/>
            </w:pPr>
            <w:r w:rsidRPr="00822E73">
              <w:t>Non-compliance with key procedures and controls places the system objectives at risk</w:t>
            </w:r>
          </w:p>
        </w:tc>
      </w:tr>
      <w:tr w:rsidR="00DD70F0" w14:paraId="61649B97" w14:textId="77777777" w:rsidTr="00972750">
        <w:trPr>
          <w:trHeight w:val="391"/>
          <w:jc w:val="center"/>
        </w:trPr>
        <w:tc>
          <w:tcPr>
            <w:tcW w:w="5000" w:type="pct"/>
            <w:gridSpan w:val="3"/>
            <w:shd w:val="clear" w:color="auto" w:fill="02A5E2" w:themeFill="accent2"/>
            <w:vAlign w:val="center"/>
            <w:hideMark/>
          </w:tcPr>
          <w:p w14:paraId="70CC1C3F" w14:textId="77777777" w:rsidR="00DD70F0" w:rsidRDefault="00DD70F0" w:rsidP="00972750">
            <w:pPr>
              <w:pStyle w:val="TableSub-headingWhite"/>
              <w:rPr>
                <w:rFonts w:ascii="Trebuchet MS" w:eastAsiaTheme="minorEastAsia" w:hAnsi="Trebuchet MS"/>
              </w:rPr>
            </w:pPr>
            <w:r>
              <w:rPr>
                <w:rFonts w:eastAsiaTheme="minorEastAsia"/>
              </w:rPr>
              <w:t xml:space="preserve">SUMMARY OF RECOMMENDATIONS: (SEE APPENDIX </w:t>
            </w:r>
            <w:r w:rsidR="00AF34B4">
              <w:rPr>
                <w:rFonts w:eastAsiaTheme="minorEastAsia"/>
              </w:rPr>
              <w:t>II</w:t>
            </w:r>
            <w:r>
              <w:rPr>
                <w:rFonts w:eastAsiaTheme="minorEastAsia"/>
              </w:rPr>
              <w:t>I)</w:t>
            </w:r>
          </w:p>
        </w:tc>
      </w:tr>
    </w:tbl>
    <w:p w14:paraId="6BB1CFB0" w14:textId="77777777" w:rsidR="00F06096" w:rsidRPr="00037EE1" w:rsidRDefault="00F06096" w:rsidP="00F06096">
      <w:pPr>
        <w:spacing w:after="0" w:line="240" w:lineRule="auto"/>
        <w:rPr>
          <w:rFonts w:ascii="Calibri" w:hAnsi="Calibri"/>
          <w:vanish/>
          <w:sz w:val="16"/>
          <w:szCs w:val="16"/>
        </w:rPr>
      </w:pPr>
      <w:r w:rsidRPr="00037EE1">
        <w:rPr>
          <w:rFonts w:ascii="Calibri" w:hAnsi="Calibri"/>
          <w:vanish/>
          <w:sz w:val="16"/>
          <w:szCs w:val="16"/>
        </w:rPr>
        <w:t>Var(“Set”,”HF”,”0”)</w:t>
      </w:r>
    </w:p>
    <w:p w14:paraId="1F7978FE" w14:textId="77777777" w:rsidR="00F06096" w:rsidRPr="00037EE1" w:rsidRDefault="00F06096" w:rsidP="00F06096">
      <w:pPr>
        <w:spacing w:after="0" w:line="240" w:lineRule="auto"/>
        <w:rPr>
          <w:rFonts w:ascii="Calibri" w:hAnsi="Calibri"/>
          <w:vanish/>
          <w:sz w:val="16"/>
          <w:szCs w:val="16"/>
        </w:rPr>
      </w:pPr>
      <w:r w:rsidRPr="00037EE1">
        <w:rPr>
          <w:rFonts w:ascii="Calibri" w:hAnsi="Calibri"/>
          <w:vanish/>
          <w:sz w:val="16"/>
          <w:szCs w:val="16"/>
        </w:rPr>
        <w:t>Var(“Set”,”MF”,”0”)</w:t>
      </w:r>
    </w:p>
    <w:p w14:paraId="12236B0A" w14:textId="77777777" w:rsidR="00F06096" w:rsidRPr="00037EE1" w:rsidRDefault="00F06096" w:rsidP="00F06096">
      <w:pPr>
        <w:spacing w:after="0" w:line="240" w:lineRule="auto"/>
        <w:rPr>
          <w:rFonts w:ascii="Calibri" w:hAnsi="Calibri"/>
          <w:vanish/>
          <w:sz w:val="16"/>
          <w:szCs w:val="16"/>
        </w:rPr>
      </w:pPr>
      <w:r w:rsidRPr="00037EE1">
        <w:rPr>
          <w:rFonts w:ascii="Calibri" w:hAnsi="Calibri"/>
          <w:vanish/>
          <w:sz w:val="16"/>
          <w:szCs w:val="16"/>
        </w:rPr>
        <w:t>Var(“Set”,”LF”,”0”)</w:t>
      </w:r>
    </w:p>
    <w:p w14:paraId="73CE0C09" w14:textId="77777777" w:rsidR="00F06096" w:rsidRPr="00037EE1" w:rsidRDefault="00F06096" w:rsidP="009773EF">
      <w:pPr>
        <w:spacing w:after="0" w:line="240" w:lineRule="auto"/>
        <w:rPr>
          <w:rFonts w:ascii="Calibri" w:eastAsia="Times New Roman" w:hAnsi="Calibri" w:cs="Times New Roman"/>
          <w:vanish/>
          <w:sz w:val="16"/>
          <w:szCs w:val="16"/>
        </w:rPr>
      </w:pPr>
    </w:p>
    <w:p w14:paraId="42B0B852" w14:textId="77777777" w:rsidR="009773EF" w:rsidRPr="00F06096" w:rsidRDefault="005D04DE" w:rsidP="009773EF">
      <w:pPr>
        <w:spacing w:after="0" w:line="240" w:lineRule="auto"/>
        <w:rPr>
          <w:rFonts w:ascii="Calibri" w:eastAsia="Times New Roman" w:hAnsi="Calibri" w:cs="Times New Roman"/>
          <w:vanish/>
          <w:sz w:val="16"/>
          <w:szCs w:val="16"/>
        </w:rPr>
      </w:pPr>
      <w:r w:rsidRPr="00037EE1">
        <w:rPr>
          <w:rFonts w:ascii="Calibri" w:eastAsia="Times New Roman" w:hAnsi="Calibri" w:cs="Times New Roman"/>
          <w:vanish/>
          <w:sz w:val="16"/>
          <w:szCs w:val="16"/>
        </w:rPr>
        <w:t>In</w:t>
      </w:r>
      <w:r w:rsidRPr="00F06096">
        <w:rPr>
          <w:rFonts w:ascii="Calibri" w:eastAsia="Times New Roman" w:hAnsi="Calibri" w:cs="Times New Roman"/>
          <w:vanish/>
          <w:sz w:val="16"/>
          <w:szCs w:val="16"/>
        </w:rPr>
        <w:t>sertTable(“</w:t>
      </w:r>
      <w:r w:rsidR="009773EF" w:rsidRPr="00F06096">
        <w:rPr>
          <w:rFonts w:ascii="Calibri" w:eastAsia="Times New Roman" w:hAnsi="Calibri" w:cs="Times New Roman"/>
          <w:vanish/>
          <w:sz w:val="16"/>
          <w:szCs w:val="16"/>
        </w:rPr>
        <w:t>&lt;Query Perspective=\"Finding\"&gt;</w:t>
      </w:r>
    </w:p>
    <w:p w14:paraId="109BEFCB"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494AF598"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5BBCA08F"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6E686DB4"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374597D7"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03DED9EB"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175AB270"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0D7C30A8"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706358D2"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2E536E8B"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Operator=\"Equals\"&gt;High&lt;/Compare&gt;</w:t>
      </w:r>
    </w:p>
    <w:p w14:paraId="51C4A6E2"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00430485"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61122AF"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7A6C482C"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2719BBD8"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1480AB0"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63CEC4C6"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0E5FBAAC"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09890AB1"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696BD03C"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82086E1"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42E353F5"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2618BF43"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1E6E3E57"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065A50A6"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51D496E4"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3AD9792"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59CA7B7"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35DACBA2" w14:textId="77777777" w:rsidR="005D04DE"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w:t>
      </w:r>
      <w:r w:rsidR="005D04DE" w:rsidRPr="00F06096">
        <w:rPr>
          <w:rFonts w:ascii="Calibri" w:eastAsia="Times New Roman" w:hAnsi="Calibri" w:cs="Times New Roman"/>
          <w:vanish/>
          <w:sz w:val="16"/>
          <w:szCs w:val="16"/>
        </w:rPr>
        <w:t>”, “Finding.ParentAudit”, “Severity</w:t>
      </w:r>
      <w:r w:rsidR="00A659BC" w:rsidRPr="00F06096">
        <w:rPr>
          <w:rFonts w:ascii="Calibri" w:eastAsia="Times New Roman" w:hAnsi="Calibri" w:cs="Times New Roman"/>
          <w:vanish/>
          <w:sz w:val="16"/>
          <w:szCs w:val="16"/>
          <w:lang w:val="en-US"/>
        </w:rPr>
        <w:t>Name</w:t>
      </w:r>
      <w:r w:rsidR="005D04DE"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5D04DE" w14:paraId="14193BF2" w14:textId="77777777" w:rsidTr="00C018E4">
        <w:trPr>
          <w:trHeight w:val="568"/>
          <w:hidden/>
        </w:trPr>
        <w:tc>
          <w:tcPr>
            <w:tcW w:w="1432" w:type="dxa"/>
            <w:vAlign w:val="center"/>
          </w:tcPr>
          <w:p w14:paraId="25C2C984" w14:textId="77777777" w:rsidR="005D04DE" w:rsidRPr="005D04DE" w:rsidRDefault="005D04DE" w:rsidP="005316B6">
            <w:pPr>
              <w:rPr>
                <w:rFonts w:eastAsia="Times New Roman" w:cs="Times New Roman"/>
                <w:color w:val="685040"/>
                <w:kern w:val="16"/>
                <w:sz w:val="20"/>
                <w:szCs w:val="24"/>
                <w:lang w:val="bg-BG" w:eastAsia="en-GB"/>
              </w:rPr>
            </w:pPr>
            <w:r w:rsidRPr="005D04DE">
              <w:rPr>
                <w:rFonts w:eastAsia="Times New Roman" w:cs="Times New Roman"/>
                <w:vanish/>
                <w:color w:val="685040"/>
                <w:kern w:val="16"/>
                <w:sz w:val="20"/>
                <w:szCs w:val="24"/>
                <w:lang w:eastAsia="en-GB"/>
              </w:rPr>
              <w:t>&lt;</w:t>
            </w:r>
            <w:r w:rsidR="001D5B45" w:rsidRPr="001D5B45">
              <w:rPr>
                <w:rFonts w:eastAsia="Times New Roman" w:cs="Times New Roman"/>
                <w:vanish/>
                <w:color w:val="685040"/>
                <w:kern w:val="16"/>
                <w:sz w:val="20"/>
                <w:szCs w:val="24"/>
                <w:lang w:eastAsia="en-GB"/>
              </w:rPr>
              <w:t>SeverityName_F_1</w:t>
            </w:r>
            <w:r w:rsidRPr="005D04DE">
              <w:rPr>
                <w:rFonts w:eastAsia="Times New Roman" w:cs="Times New Roman"/>
                <w:vanish/>
                <w:color w:val="685040"/>
                <w:kern w:val="16"/>
                <w:sz w:val="20"/>
                <w:szCs w:val="24"/>
                <w:lang w:eastAsia="en-GB"/>
              </w:rPr>
              <w:t>&gt;</w:t>
            </w:r>
            <w:r w:rsidRPr="00E17275">
              <w:rPr>
                <w:rFonts w:eastAsia="Times New Roman" w:cs="Times New Roman"/>
                <w:color w:val="685040"/>
                <w:kern w:val="16"/>
                <w:sz w:val="20"/>
                <w:szCs w:val="24"/>
                <w:lang w:eastAsia="en-GB"/>
              </w:rPr>
              <w:t xml:space="preserve">High </w:t>
            </w:r>
            <w:r w:rsidR="002324AF" w:rsidRPr="00F06096">
              <w:rPr>
                <w:rFonts w:ascii="Calibri" w:eastAsia="Times New Roman" w:hAnsi="Calibri" w:cs="Times New Roman"/>
                <w:vanish/>
                <w:color w:val="685040"/>
                <w:kern w:val="16"/>
                <w:sz w:val="16"/>
                <w:szCs w:val="16"/>
                <w:lang w:eastAsia="en-GB"/>
              </w:rPr>
              <w:t>Var(“Set”, “HF”, GetGroupCount())</w:t>
            </w:r>
          </w:p>
        </w:tc>
        <w:tc>
          <w:tcPr>
            <w:tcW w:w="806" w:type="dxa"/>
            <w:vAlign w:val="center"/>
          </w:tcPr>
          <w:p w14:paraId="3CB98141" w14:textId="77777777" w:rsidR="005D04DE" w:rsidRPr="00E17275" w:rsidRDefault="005D04DE" w:rsidP="005316B6">
            <w:pPr>
              <w:jc w:val="center"/>
              <w:rPr>
                <w:sz w:val="36"/>
                <w:szCs w:val="36"/>
              </w:rPr>
            </w:pPr>
          </w:p>
        </w:tc>
        <w:tc>
          <w:tcPr>
            <w:tcW w:w="1057" w:type="dxa"/>
            <w:shd w:val="clear" w:color="auto" w:fill="ED1A3B" w:themeFill="text2"/>
            <w:vAlign w:val="center"/>
          </w:tcPr>
          <w:p w14:paraId="33A06C36" w14:textId="77777777" w:rsidR="005D04DE" w:rsidRPr="00ED0BF0" w:rsidRDefault="005D04DE" w:rsidP="005316B6">
            <w:pPr>
              <w:jc w:val="center"/>
              <w:rPr>
                <w:color w:val="FFFFFF" w:themeColor="background1"/>
              </w:rPr>
            </w:pPr>
            <w:r w:rsidRPr="005D04DE">
              <w:rPr>
                <w:vanish/>
                <w:color w:val="FFFFFF" w:themeColor="background1"/>
                <w:lang w:val="en-US"/>
              </w:rPr>
              <w:t>Insert(</w:t>
            </w:r>
            <w:r w:rsidR="002324AF">
              <w:rPr>
                <w:vanish/>
                <w:color w:val="FFFFFF" w:themeColor="background1"/>
                <w:lang w:val="en-US"/>
              </w:rPr>
              <w:t>Var(“Get”,”HF”</w:t>
            </w:r>
            <w:r w:rsidRPr="005D04DE">
              <w:rPr>
                <w:vanish/>
                <w:color w:val="FFFFFF" w:themeColor="background1"/>
                <w:lang w:val="en-US"/>
              </w:rPr>
              <w:t>)</w:t>
            </w:r>
            <w:r w:rsidR="00E97966">
              <w:rPr>
                <w:vanish/>
                <w:color w:val="FFFFFF" w:themeColor="background1"/>
                <w:lang w:val="en-US"/>
              </w:rPr>
              <w:t>)</w:t>
            </w:r>
            <w:r w:rsidRPr="005D04DE">
              <w:rPr>
                <w:vanish/>
                <w:color w:val="FFFFFF" w:themeColor="background1"/>
                <w:lang w:val="en-US"/>
              </w:rPr>
              <w:t>&lt;i&gt;</w:t>
            </w:r>
            <w:r w:rsidR="00550A39">
              <w:rPr>
                <w:color w:val="FFFFFF" w:themeColor="background1"/>
                <w:lang w:val="en-US"/>
              </w:rPr>
              <w:t>1</w:t>
            </w:r>
            <w:r w:rsidRPr="005D04DE">
              <w:rPr>
                <w:vanish/>
                <w:color w:val="FFFFFF" w:themeColor="background1"/>
                <w:lang w:val="en-US"/>
              </w:rPr>
              <w:t>&lt;/i&gt;</w:t>
            </w:r>
          </w:p>
        </w:tc>
        <w:tc>
          <w:tcPr>
            <w:tcW w:w="634" w:type="dxa"/>
          </w:tcPr>
          <w:p w14:paraId="2C64260A" w14:textId="77777777" w:rsidR="005D04DE" w:rsidRPr="00ED0BF0" w:rsidRDefault="005D04DE" w:rsidP="005316B6">
            <w:pPr>
              <w:jc w:val="center"/>
              <w:rPr>
                <w:color w:val="FFFFFF" w:themeColor="background1"/>
              </w:rPr>
            </w:pPr>
          </w:p>
        </w:tc>
        <w:tc>
          <w:tcPr>
            <w:tcW w:w="636" w:type="dxa"/>
          </w:tcPr>
          <w:p w14:paraId="19141FFB" w14:textId="77777777" w:rsidR="0090247C" w:rsidRDefault="0090247C" w:rsidP="0090247C">
            <w:pPr>
              <w:rPr>
                <w:vanish/>
                <w:highlight w:val="yellow"/>
              </w:rPr>
            </w:pPr>
          </w:p>
          <w:p w14:paraId="341BAB90" w14:textId="77777777" w:rsidR="005D04DE" w:rsidRPr="00ED0BF0" w:rsidRDefault="005D04DE" w:rsidP="005316B6">
            <w:pPr>
              <w:jc w:val="center"/>
              <w:rPr>
                <w:color w:val="FFFFFF" w:themeColor="background1"/>
              </w:rPr>
            </w:pPr>
          </w:p>
        </w:tc>
        <w:tc>
          <w:tcPr>
            <w:tcW w:w="636" w:type="dxa"/>
          </w:tcPr>
          <w:p w14:paraId="249182D0" w14:textId="77777777" w:rsidR="005D04DE" w:rsidRPr="00ED0BF0" w:rsidRDefault="005D04DE" w:rsidP="005316B6">
            <w:pPr>
              <w:jc w:val="center"/>
              <w:rPr>
                <w:color w:val="FFFFFF" w:themeColor="background1"/>
              </w:rPr>
            </w:pPr>
          </w:p>
        </w:tc>
        <w:tc>
          <w:tcPr>
            <w:tcW w:w="636" w:type="dxa"/>
          </w:tcPr>
          <w:p w14:paraId="7D5434AF" w14:textId="77777777" w:rsidR="005D04DE" w:rsidRDefault="005D04DE" w:rsidP="005316B6"/>
        </w:tc>
        <w:tc>
          <w:tcPr>
            <w:tcW w:w="635" w:type="dxa"/>
          </w:tcPr>
          <w:p w14:paraId="22761696" w14:textId="77777777" w:rsidR="005D04DE" w:rsidRDefault="005D04DE" w:rsidP="005316B6"/>
        </w:tc>
        <w:tc>
          <w:tcPr>
            <w:tcW w:w="636" w:type="dxa"/>
          </w:tcPr>
          <w:p w14:paraId="274D3975" w14:textId="77777777" w:rsidR="005D04DE" w:rsidRDefault="005D04DE" w:rsidP="005316B6"/>
        </w:tc>
        <w:tc>
          <w:tcPr>
            <w:tcW w:w="636" w:type="dxa"/>
          </w:tcPr>
          <w:p w14:paraId="58A2037C" w14:textId="77777777" w:rsidR="005D04DE" w:rsidRDefault="005D04DE" w:rsidP="005316B6"/>
        </w:tc>
        <w:tc>
          <w:tcPr>
            <w:tcW w:w="750" w:type="dxa"/>
          </w:tcPr>
          <w:p w14:paraId="5A6C9EE9" w14:textId="77777777" w:rsidR="005D04DE" w:rsidRDefault="005D04DE" w:rsidP="005316B6"/>
        </w:tc>
      </w:tr>
    </w:tbl>
    <w:p w14:paraId="271D6A96" w14:textId="77777777" w:rsidR="00CB51F7" w:rsidRPr="00CC5745" w:rsidRDefault="00CB51F7">
      <w:pPr>
        <w:rPr>
          <w:vanish/>
          <w:sz w:val="4"/>
          <w:szCs w:val="4"/>
        </w:rPr>
      </w:pPr>
    </w:p>
    <w:p w14:paraId="2E8ED4C2"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3884EF44"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5EDBE6E8"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35363F01"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7D1BD257"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2F6150AA"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43604361"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5F05ADDD"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77EBD804"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2DCAFE66"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5F8E6D17"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00C00612" w:rsidRPr="00F06096">
        <w:rPr>
          <w:rFonts w:ascii="Calibri" w:eastAsia="Times New Roman" w:hAnsi="Calibri" w:cs="Times New Roman"/>
          <w:vanish/>
          <w:sz w:val="16"/>
          <w:szCs w:val="16"/>
          <w:lang w:val="en-US"/>
        </w:rPr>
        <w:t>Medium</w:t>
      </w:r>
      <w:r w:rsidRPr="00F06096">
        <w:rPr>
          <w:rFonts w:ascii="Calibri" w:eastAsia="Times New Roman" w:hAnsi="Calibri" w:cs="Times New Roman"/>
          <w:vanish/>
          <w:sz w:val="16"/>
          <w:szCs w:val="16"/>
        </w:rPr>
        <w:t>&lt;/Compare&gt;</w:t>
      </w:r>
    </w:p>
    <w:p w14:paraId="75FBE39E"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5B58238D"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5F58BB80"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6A1E1130"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1E8649AA" w14:textId="77777777" w:rsidR="009773EF" w:rsidRPr="00F06096" w:rsidRDefault="004A235A"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0C4AF77"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348C1E41"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7E717C06"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62AFFF45"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4E0D51B"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05C3AE3" w14:textId="77777777" w:rsidR="004A235A" w:rsidRPr="00F06096" w:rsidRDefault="004A235A"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3D4BD448"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211BA261"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3C311D02"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4332B14A"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0AC83C60"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3EC0F635"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0BB22619"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4C6C5490"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4A235A" w14:paraId="6748370C" w14:textId="77777777" w:rsidTr="004A235A">
        <w:trPr>
          <w:trHeight w:val="556"/>
          <w:hidden/>
        </w:trPr>
        <w:tc>
          <w:tcPr>
            <w:tcW w:w="1432" w:type="dxa"/>
            <w:vAlign w:val="center"/>
          </w:tcPr>
          <w:p w14:paraId="72F4FD17" w14:textId="77777777" w:rsidR="004A235A" w:rsidRPr="00C00612" w:rsidRDefault="004A235A" w:rsidP="00355DFA">
            <w:pPr>
              <w:rPr>
                <w:rFonts w:eastAsia="Times New Roman" w:cs="Times New Roman"/>
                <w:color w:val="685040"/>
                <w:kern w:val="16"/>
                <w:sz w:val="20"/>
                <w:szCs w:val="24"/>
                <w:lang w:val="en-US" w:eastAsia="en-GB"/>
              </w:rPr>
            </w:pPr>
            <w:r w:rsidRPr="005D04DE">
              <w:rPr>
                <w:rFonts w:eastAsia="Times New Roman" w:cs="Times New Roman"/>
                <w:vanish/>
                <w:color w:val="685040"/>
                <w:kern w:val="16"/>
                <w:sz w:val="20"/>
                <w:szCs w:val="24"/>
                <w:lang w:eastAsia="en-GB"/>
              </w:rPr>
              <w:t>&lt;</w:t>
            </w:r>
            <w:r w:rsidR="001D5B45" w:rsidRPr="001D5B45">
              <w:rPr>
                <w:rFonts w:eastAsia="Times New Roman" w:cs="Times New Roman"/>
                <w:vanish/>
                <w:color w:val="685040"/>
                <w:kern w:val="16"/>
                <w:sz w:val="20"/>
                <w:szCs w:val="24"/>
                <w:lang w:eastAsia="en-GB"/>
              </w:rPr>
              <w:t>SeverityName_F_1</w:t>
            </w:r>
            <w:r w:rsidRPr="005D04DE">
              <w:rPr>
                <w:rFonts w:eastAsia="Times New Roman" w:cs="Times New Roman"/>
                <w:vanish/>
                <w:color w:val="685040"/>
                <w:kern w:val="16"/>
                <w:sz w:val="20"/>
                <w:szCs w:val="24"/>
                <w:lang w:eastAsia="en-GB"/>
              </w:rPr>
              <w:t>&gt;</w:t>
            </w:r>
            <w:r w:rsidR="00C00612">
              <w:rPr>
                <w:rFonts w:eastAsia="Times New Roman" w:cs="Times New Roman"/>
                <w:color w:val="685040"/>
                <w:kern w:val="16"/>
                <w:sz w:val="20"/>
                <w:szCs w:val="24"/>
                <w:lang w:val="en-US" w:eastAsia="en-GB"/>
              </w:rPr>
              <w:t>Medium</w:t>
            </w:r>
            <w:r w:rsidR="00F06096" w:rsidRPr="00F06096">
              <w:rPr>
                <w:rFonts w:ascii="Calibri" w:eastAsia="Times New Roman" w:hAnsi="Calibri" w:cs="Times New Roman"/>
                <w:vanish/>
                <w:color w:val="685040"/>
                <w:kern w:val="16"/>
                <w:sz w:val="16"/>
                <w:szCs w:val="16"/>
                <w:lang w:eastAsia="en-GB"/>
              </w:rPr>
              <w:t xml:space="preserve"> Var(“Set”, “</w:t>
            </w:r>
            <w:r w:rsidR="00F06096">
              <w:rPr>
                <w:rFonts w:ascii="Calibri" w:eastAsia="Times New Roman" w:hAnsi="Calibri" w:cs="Times New Roman"/>
                <w:vanish/>
                <w:color w:val="685040"/>
                <w:kern w:val="16"/>
                <w:sz w:val="16"/>
                <w:szCs w:val="16"/>
                <w:lang w:eastAsia="en-GB"/>
              </w:rPr>
              <w:t>M</w:t>
            </w:r>
            <w:r w:rsidR="00F06096"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3B9E40F5" w14:textId="77777777" w:rsidR="004A235A" w:rsidRPr="00C00612" w:rsidRDefault="004A235A" w:rsidP="00355DFA">
            <w:pPr>
              <w:jc w:val="center"/>
              <w:rPr>
                <w:color w:val="DF8639" w:themeColor="accent3"/>
                <w:sz w:val="36"/>
                <w:szCs w:val="36"/>
              </w:rPr>
            </w:pPr>
          </w:p>
        </w:tc>
        <w:tc>
          <w:tcPr>
            <w:tcW w:w="1057" w:type="dxa"/>
            <w:shd w:val="clear" w:color="auto" w:fill="DF8639" w:themeFill="accent3"/>
            <w:vAlign w:val="center"/>
          </w:tcPr>
          <w:p w14:paraId="412EDC88" w14:textId="77777777" w:rsidR="004A235A" w:rsidRPr="00ED0BF0" w:rsidRDefault="004A235A" w:rsidP="00355DFA">
            <w:pPr>
              <w:jc w:val="center"/>
              <w:rPr>
                <w:color w:val="FFFFFF" w:themeColor="background1"/>
              </w:rPr>
            </w:pPr>
            <w:r w:rsidRPr="005D04DE">
              <w:rPr>
                <w:vanish/>
                <w:color w:val="FFFFFF" w:themeColor="background1"/>
                <w:lang w:val="en-US"/>
              </w:rPr>
              <w:t>Insert(</w:t>
            </w:r>
            <w:r w:rsidR="00F06096">
              <w:rPr>
                <w:vanish/>
                <w:color w:val="FFFFFF" w:themeColor="background1"/>
                <w:lang w:val="en-US"/>
              </w:rPr>
              <w:t>Var(“Get”,”MF”</w:t>
            </w:r>
            <w:r w:rsidR="00F06096" w:rsidRPr="005D04DE">
              <w:rPr>
                <w:vanish/>
                <w:color w:val="FFFFFF" w:themeColor="background1"/>
                <w:lang w:val="en-US"/>
              </w:rPr>
              <w:t>)</w:t>
            </w:r>
            <w:r w:rsidRPr="005D04DE">
              <w:rPr>
                <w:vanish/>
                <w:color w:val="FFFFFF" w:themeColor="background1"/>
                <w:lang w:val="en-US"/>
              </w:rPr>
              <w:t>)&lt;i&gt;</w:t>
            </w:r>
            <w:r w:rsidR="00550A39">
              <w:rPr>
                <w:color w:val="FFFFFF" w:themeColor="background1"/>
                <w:lang w:val="en-US"/>
              </w:rPr>
              <w:t>3</w:t>
            </w:r>
            <w:r w:rsidRPr="005D04DE">
              <w:rPr>
                <w:vanish/>
                <w:color w:val="FFFFFF" w:themeColor="background1"/>
                <w:lang w:val="en-US"/>
              </w:rPr>
              <w:t>&lt;/i&gt;</w:t>
            </w:r>
          </w:p>
        </w:tc>
        <w:tc>
          <w:tcPr>
            <w:tcW w:w="634" w:type="dxa"/>
          </w:tcPr>
          <w:p w14:paraId="3DCF2BF7" w14:textId="77777777" w:rsidR="004A235A" w:rsidRDefault="004A235A" w:rsidP="00355DFA"/>
        </w:tc>
        <w:tc>
          <w:tcPr>
            <w:tcW w:w="636" w:type="dxa"/>
          </w:tcPr>
          <w:p w14:paraId="4FD68569" w14:textId="77777777" w:rsidR="004A235A" w:rsidRDefault="004A235A" w:rsidP="00B77B8A"/>
        </w:tc>
        <w:tc>
          <w:tcPr>
            <w:tcW w:w="636" w:type="dxa"/>
          </w:tcPr>
          <w:p w14:paraId="73C8EF73" w14:textId="77777777" w:rsidR="004A235A" w:rsidRDefault="004A235A" w:rsidP="00355DFA"/>
        </w:tc>
        <w:tc>
          <w:tcPr>
            <w:tcW w:w="636" w:type="dxa"/>
          </w:tcPr>
          <w:p w14:paraId="7E96F49A" w14:textId="77777777" w:rsidR="004A235A" w:rsidRDefault="004A235A" w:rsidP="00355DFA"/>
        </w:tc>
        <w:tc>
          <w:tcPr>
            <w:tcW w:w="635" w:type="dxa"/>
          </w:tcPr>
          <w:p w14:paraId="0032B275" w14:textId="77777777" w:rsidR="004A235A" w:rsidRDefault="004A235A" w:rsidP="00355DFA"/>
        </w:tc>
        <w:tc>
          <w:tcPr>
            <w:tcW w:w="636" w:type="dxa"/>
          </w:tcPr>
          <w:p w14:paraId="33F4E562" w14:textId="77777777" w:rsidR="004A235A" w:rsidRDefault="004A235A" w:rsidP="00355DFA"/>
        </w:tc>
        <w:tc>
          <w:tcPr>
            <w:tcW w:w="636" w:type="dxa"/>
          </w:tcPr>
          <w:p w14:paraId="5510A0E4" w14:textId="77777777" w:rsidR="004A235A" w:rsidRDefault="004A235A" w:rsidP="00355DFA"/>
        </w:tc>
        <w:tc>
          <w:tcPr>
            <w:tcW w:w="750" w:type="dxa"/>
          </w:tcPr>
          <w:p w14:paraId="79F92D35" w14:textId="77777777" w:rsidR="004A235A" w:rsidRDefault="004A235A" w:rsidP="00355DFA"/>
        </w:tc>
      </w:tr>
    </w:tbl>
    <w:p w14:paraId="5874BDAC" w14:textId="77777777" w:rsidR="004A235A" w:rsidRDefault="004A235A" w:rsidP="004A235A">
      <w:pPr>
        <w:rPr>
          <w:vanish/>
          <w:sz w:val="4"/>
        </w:rPr>
      </w:pPr>
    </w:p>
    <w:p w14:paraId="119D420F" w14:textId="77777777" w:rsidR="00DA21B8" w:rsidRPr="00DA21B8" w:rsidRDefault="00DA21B8">
      <w:pPr>
        <w:rPr>
          <w:vanish/>
          <w:sz w:val="4"/>
          <w:szCs w:val="4"/>
        </w:rPr>
      </w:pPr>
    </w:p>
    <w:p w14:paraId="58FBF35E" w14:textId="77777777" w:rsidR="000357F3" w:rsidRPr="000357F3" w:rsidRDefault="000357F3" w:rsidP="000357F3">
      <w:pPr>
        <w:rPr>
          <w:vanish/>
          <w:sz w:val="4"/>
          <w:szCs w:val="4"/>
        </w:rPr>
      </w:pPr>
    </w:p>
    <w:p w14:paraId="54B446A6"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23071E8E"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632BF5AA"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287C70EC"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4904D25E"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590748AC"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077BD73D"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34FCF017"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66936D48"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40D45592"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2CE3A9E4"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Low</w:t>
      </w:r>
      <w:r w:rsidRPr="00F06096">
        <w:rPr>
          <w:rFonts w:ascii="Calibri" w:eastAsia="Times New Roman" w:hAnsi="Calibri" w:cs="Times New Roman"/>
          <w:vanish/>
          <w:sz w:val="16"/>
          <w:szCs w:val="16"/>
        </w:rPr>
        <w:t>&lt;/Compare&gt;</w:t>
      </w:r>
    </w:p>
    <w:p w14:paraId="34F9603A"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5DED6716"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7798A4E9"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35FB6A64"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092D5FF7" w14:textId="77777777" w:rsidR="009773EF" w:rsidRPr="00F06096" w:rsidRDefault="00513024"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CC72DD8"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70368A43"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77632186"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310A152E"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6ADB5728"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7BAB8460" w14:textId="77777777" w:rsidR="00513024" w:rsidRPr="00F06096" w:rsidRDefault="00513024"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7E0257F9"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3AF5EA76"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07308637"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6B999B2F"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EE3448B"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FC98D0B"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234C546"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5D80E605"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513024" w14:paraId="75DD4183" w14:textId="77777777" w:rsidTr="00355DFA">
        <w:trPr>
          <w:trHeight w:val="556"/>
          <w:hidden/>
        </w:trPr>
        <w:tc>
          <w:tcPr>
            <w:tcW w:w="1432" w:type="dxa"/>
            <w:vAlign w:val="center"/>
          </w:tcPr>
          <w:p w14:paraId="3505349E" w14:textId="77777777" w:rsidR="00513024" w:rsidRPr="00E17275" w:rsidRDefault="00DD1A9B" w:rsidP="00355DFA">
            <w:pPr>
              <w:rPr>
                <w:rFonts w:eastAsia="Times New Roman" w:cs="Times New Roman"/>
                <w:color w:val="685040"/>
                <w:kern w:val="16"/>
                <w:sz w:val="20"/>
                <w:szCs w:val="24"/>
                <w:lang w:eastAsia="en-GB"/>
              </w:rPr>
            </w:pPr>
            <w:r w:rsidRPr="005D04DE">
              <w:rPr>
                <w:rFonts w:eastAsia="Times New Roman" w:cs="Times New Roman"/>
                <w:vanish/>
                <w:color w:val="685040"/>
                <w:kern w:val="16"/>
                <w:sz w:val="20"/>
                <w:szCs w:val="24"/>
                <w:lang w:eastAsia="en-GB"/>
              </w:rPr>
              <w:t>&lt;</w:t>
            </w:r>
            <w:r w:rsidR="001D5B45" w:rsidRPr="001D5B45">
              <w:rPr>
                <w:rFonts w:eastAsia="Times New Roman" w:cs="Times New Roman"/>
                <w:vanish/>
                <w:color w:val="685040"/>
                <w:kern w:val="16"/>
                <w:sz w:val="20"/>
                <w:szCs w:val="24"/>
                <w:lang w:eastAsia="en-GB"/>
              </w:rPr>
              <w:t>SeverityName_F_1</w:t>
            </w:r>
            <w:r w:rsidRPr="005D04DE">
              <w:rPr>
                <w:rFonts w:eastAsia="Times New Roman" w:cs="Times New Roman"/>
                <w:vanish/>
                <w:color w:val="685040"/>
                <w:kern w:val="16"/>
                <w:sz w:val="20"/>
                <w:szCs w:val="24"/>
                <w:lang w:eastAsia="en-GB"/>
              </w:rPr>
              <w:t>&gt;</w:t>
            </w:r>
            <w:r w:rsidR="00513024" w:rsidRPr="00E17275">
              <w:rPr>
                <w:rFonts w:eastAsia="Times New Roman" w:cs="Times New Roman"/>
                <w:color w:val="685040"/>
                <w:kern w:val="16"/>
                <w:sz w:val="20"/>
                <w:szCs w:val="24"/>
                <w:lang w:eastAsia="en-GB"/>
              </w:rPr>
              <w:t>Low</w:t>
            </w:r>
            <w:r w:rsidR="00F06096" w:rsidRPr="00F06096">
              <w:rPr>
                <w:rFonts w:ascii="Calibri" w:eastAsia="Times New Roman" w:hAnsi="Calibri" w:cs="Times New Roman"/>
                <w:vanish/>
                <w:color w:val="685040"/>
                <w:kern w:val="16"/>
                <w:sz w:val="16"/>
                <w:szCs w:val="16"/>
                <w:lang w:eastAsia="en-GB"/>
              </w:rPr>
              <w:t xml:space="preserve"> Var(“Set”, “</w:t>
            </w:r>
            <w:r w:rsidR="00F06096">
              <w:rPr>
                <w:rFonts w:ascii="Calibri" w:eastAsia="Times New Roman" w:hAnsi="Calibri" w:cs="Times New Roman"/>
                <w:vanish/>
                <w:color w:val="685040"/>
                <w:kern w:val="16"/>
                <w:sz w:val="16"/>
                <w:szCs w:val="16"/>
                <w:lang w:eastAsia="en-GB"/>
              </w:rPr>
              <w:t>L</w:t>
            </w:r>
            <w:r w:rsidR="00F06096"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23C07355" w14:textId="77777777" w:rsidR="00513024" w:rsidRPr="00ED0BF0" w:rsidRDefault="00513024" w:rsidP="00355DFA">
            <w:pPr>
              <w:jc w:val="center"/>
              <w:rPr>
                <w:color w:val="008000"/>
                <w:sz w:val="36"/>
                <w:szCs w:val="36"/>
              </w:rPr>
            </w:pPr>
          </w:p>
        </w:tc>
        <w:tc>
          <w:tcPr>
            <w:tcW w:w="1057" w:type="dxa"/>
            <w:shd w:val="clear" w:color="auto" w:fill="008000"/>
            <w:vAlign w:val="center"/>
          </w:tcPr>
          <w:p w14:paraId="291546DE" w14:textId="77777777" w:rsidR="00513024" w:rsidRPr="00ED0BF0" w:rsidRDefault="00DD1A9B" w:rsidP="00355DFA">
            <w:pPr>
              <w:jc w:val="center"/>
              <w:rPr>
                <w:color w:val="FFFFFF" w:themeColor="background1"/>
              </w:rPr>
            </w:pPr>
            <w:r w:rsidRPr="005D04DE">
              <w:rPr>
                <w:vanish/>
                <w:color w:val="FFFFFF" w:themeColor="background1"/>
                <w:lang w:val="en-US"/>
              </w:rPr>
              <w:t>Insert(</w:t>
            </w:r>
            <w:r w:rsidR="00F06096">
              <w:rPr>
                <w:vanish/>
                <w:color w:val="FFFFFF" w:themeColor="background1"/>
                <w:lang w:val="en-US"/>
              </w:rPr>
              <w:t>Var(“Get”,”LF”</w:t>
            </w:r>
            <w:r w:rsidR="00F06096" w:rsidRPr="005D04DE">
              <w:rPr>
                <w:vanish/>
                <w:color w:val="FFFFFF" w:themeColor="background1"/>
                <w:lang w:val="en-US"/>
              </w:rPr>
              <w:t>)</w:t>
            </w:r>
            <w:r w:rsidRPr="005D04DE">
              <w:rPr>
                <w:vanish/>
                <w:color w:val="FFFFFF" w:themeColor="background1"/>
                <w:lang w:val="en-US"/>
              </w:rPr>
              <w:t>)&lt;i&gt;</w:t>
            </w:r>
            <w:r w:rsidR="00440A2D">
              <w:rPr>
                <w:color w:val="FFFFFF" w:themeColor="background1"/>
                <w:lang w:val="en-US"/>
              </w:rPr>
              <w:t>0</w:t>
            </w:r>
            <w:r w:rsidRPr="005D04DE">
              <w:rPr>
                <w:vanish/>
                <w:color w:val="FFFFFF" w:themeColor="background1"/>
                <w:lang w:val="en-US"/>
              </w:rPr>
              <w:t>&lt;/i&gt;</w:t>
            </w:r>
          </w:p>
        </w:tc>
        <w:tc>
          <w:tcPr>
            <w:tcW w:w="634" w:type="dxa"/>
          </w:tcPr>
          <w:p w14:paraId="304C74F6" w14:textId="77777777" w:rsidR="00513024" w:rsidRDefault="00513024" w:rsidP="00355DFA"/>
        </w:tc>
        <w:tc>
          <w:tcPr>
            <w:tcW w:w="636" w:type="dxa"/>
          </w:tcPr>
          <w:p w14:paraId="002FD1B2" w14:textId="77777777" w:rsidR="00513024" w:rsidRDefault="00513024" w:rsidP="00B77B8A"/>
        </w:tc>
        <w:tc>
          <w:tcPr>
            <w:tcW w:w="636" w:type="dxa"/>
          </w:tcPr>
          <w:p w14:paraId="458C425A" w14:textId="77777777" w:rsidR="00513024" w:rsidRDefault="00513024" w:rsidP="00355DFA"/>
        </w:tc>
        <w:tc>
          <w:tcPr>
            <w:tcW w:w="636" w:type="dxa"/>
          </w:tcPr>
          <w:p w14:paraId="30DA4260" w14:textId="77777777" w:rsidR="00513024" w:rsidRPr="00562732" w:rsidRDefault="00513024" w:rsidP="00355DFA">
            <w:pPr>
              <w:rPr>
                <w:vanish/>
              </w:rPr>
            </w:pPr>
          </w:p>
        </w:tc>
        <w:tc>
          <w:tcPr>
            <w:tcW w:w="635" w:type="dxa"/>
          </w:tcPr>
          <w:p w14:paraId="40313045" w14:textId="77777777" w:rsidR="00513024" w:rsidRDefault="00513024" w:rsidP="00355DFA"/>
        </w:tc>
        <w:tc>
          <w:tcPr>
            <w:tcW w:w="636" w:type="dxa"/>
          </w:tcPr>
          <w:p w14:paraId="3A15A746" w14:textId="77777777" w:rsidR="00513024" w:rsidRDefault="00513024" w:rsidP="00355DFA"/>
        </w:tc>
        <w:tc>
          <w:tcPr>
            <w:tcW w:w="636" w:type="dxa"/>
          </w:tcPr>
          <w:p w14:paraId="6BBF0AF5" w14:textId="77777777" w:rsidR="00513024" w:rsidRDefault="00513024" w:rsidP="00355DFA"/>
        </w:tc>
        <w:tc>
          <w:tcPr>
            <w:tcW w:w="750" w:type="dxa"/>
          </w:tcPr>
          <w:p w14:paraId="1B1453BD" w14:textId="77777777" w:rsidR="00513024" w:rsidRDefault="00513024" w:rsidP="00355DFA"/>
        </w:tc>
      </w:tr>
    </w:tbl>
    <w:p w14:paraId="44274636" w14:textId="77777777" w:rsidR="00513024" w:rsidRPr="00513024" w:rsidRDefault="00513024">
      <w:pPr>
        <w:rPr>
          <w:vanish/>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504"/>
      </w:tblGrid>
      <w:tr w:rsidR="000C1020" w14:paraId="6C4E295D" w14:textId="77777777" w:rsidTr="00577CA7">
        <w:trPr>
          <w:trHeight w:val="87"/>
        </w:trPr>
        <w:tc>
          <w:tcPr>
            <w:tcW w:w="8504" w:type="dxa"/>
            <w:shd w:val="clear" w:color="auto" w:fill="02A5E2" w:themeFill="accent2"/>
            <w:vAlign w:val="center"/>
            <w:hideMark/>
          </w:tcPr>
          <w:p w14:paraId="31BD56C4" w14:textId="77777777" w:rsidR="0069618C" w:rsidRPr="00F06096" w:rsidRDefault="000C1020" w:rsidP="006E5D46">
            <w:pPr>
              <w:pStyle w:val="TableSub-headingWhite"/>
              <w:spacing w:before="60" w:after="60"/>
              <w:rPr>
                <w:rFonts w:eastAsiaTheme="minorEastAsia"/>
                <w:vanish/>
              </w:rPr>
            </w:pPr>
            <w:r>
              <w:rPr>
                <w:rFonts w:eastAsiaTheme="minorEastAsia"/>
              </w:rPr>
              <w:t xml:space="preserve">Total number </w:t>
            </w:r>
            <w:r w:rsidR="003C636E">
              <w:rPr>
                <w:rFonts w:eastAsiaTheme="minorEastAsia"/>
              </w:rPr>
              <w:t>of recommendations</w:t>
            </w:r>
            <w:r w:rsidR="003C636E" w:rsidRPr="00397E16">
              <w:rPr>
                <w:rFonts w:eastAsiaTheme="minorEastAsia"/>
              </w:rPr>
              <w:t xml:space="preserve">: </w:t>
            </w:r>
            <w:bookmarkStart w:id="3" w:name="_Hlk485305094"/>
            <w:r w:rsidR="0069618C" w:rsidRPr="00F06096">
              <w:rPr>
                <w:rFonts w:eastAsiaTheme="minorEastAsia"/>
                <w:vanish/>
              </w:rPr>
              <w:t>Var(“Set”, “TotalF”, Calculate(Format(“{0}+{</w:t>
            </w:r>
            <w:r w:rsidR="00D35B13">
              <w:rPr>
                <w:rFonts w:eastAsiaTheme="minorEastAsia"/>
                <w:vanish/>
              </w:rPr>
              <w:t>1</w:t>
            </w:r>
            <w:r w:rsidR="0069618C" w:rsidRPr="00F06096">
              <w:rPr>
                <w:rFonts w:eastAsiaTheme="minorEastAsia"/>
                <w:vanish/>
              </w:rPr>
              <w:t>}+{</w:t>
            </w:r>
            <w:r w:rsidR="00D35B13">
              <w:rPr>
                <w:rFonts w:eastAsiaTheme="minorEastAsia"/>
                <w:vanish/>
              </w:rPr>
              <w:t>2</w:t>
            </w:r>
            <w:r w:rsidR="0069618C" w:rsidRPr="00F06096">
              <w:rPr>
                <w:rFonts w:eastAsiaTheme="minorEastAsia"/>
                <w:vanish/>
              </w:rPr>
              <w:t>}”, Var(“Get”,</w:t>
            </w:r>
            <w:r w:rsidR="003B08FB">
              <w:rPr>
                <w:vanish/>
                <w:lang w:val="en-US"/>
              </w:rPr>
              <w:t>”HF”</w:t>
            </w:r>
            <w:r w:rsidR="0069618C" w:rsidRPr="00F06096">
              <w:rPr>
                <w:rFonts w:eastAsiaTheme="minorEastAsia"/>
                <w:vanish/>
              </w:rPr>
              <w:t>), Var(“Get”,</w:t>
            </w:r>
            <w:r w:rsidR="003B08FB">
              <w:rPr>
                <w:vanish/>
                <w:lang w:val="en-US"/>
              </w:rPr>
              <w:t>”MF”</w:t>
            </w:r>
            <w:r w:rsidR="0069618C" w:rsidRPr="00F06096">
              <w:rPr>
                <w:rFonts w:eastAsiaTheme="minorEastAsia"/>
                <w:vanish/>
              </w:rPr>
              <w:t>), Var(“Get”,</w:t>
            </w:r>
            <w:r w:rsidR="003B08FB">
              <w:rPr>
                <w:vanish/>
                <w:lang w:val="en-US"/>
              </w:rPr>
              <w:t>”LF”</w:t>
            </w:r>
            <w:r w:rsidR="0069618C" w:rsidRPr="00F06096">
              <w:rPr>
                <w:rFonts w:eastAsiaTheme="minorEastAsia"/>
                <w:vanish/>
              </w:rPr>
              <w:t>))))</w:t>
            </w:r>
          </w:p>
          <w:p w14:paraId="47B66C2D" w14:textId="77777777" w:rsidR="001726A5" w:rsidRPr="00715F22" w:rsidRDefault="002B40ED" w:rsidP="001726A5">
            <w:pPr>
              <w:rPr>
                <w:vanish/>
              </w:rPr>
            </w:pPr>
            <w:r w:rsidRPr="00F06096">
              <w:rPr>
                <w:rFonts w:eastAsiaTheme="minorEastAsia" w:cs="Times New Roman"/>
                <w:caps/>
                <w:vanish/>
                <w:color w:val="FFFFFF" w:themeColor="background1"/>
                <w:kern w:val="16"/>
                <w:sz w:val="20"/>
                <w:szCs w:val="24"/>
                <w:lang w:eastAsia="en-GB"/>
              </w:rPr>
              <w:t>Insert(Var(“Get”, “TotalF”))&lt;i&gt;</w:t>
            </w:r>
            <w:r w:rsidR="00FC74D1">
              <w:rPr>
                <w:rFonts w:eastAsiaTheme="minorEastAsia" w:cs="Times New Roman"/>
                <w:caps/>
                <w:color w:val="FFFFFF" w:themeColor="background1"/>
                <w:kern w:val="16"/>
                <w:sz w:val="20"/>
                <w:szCs w:val="24"/>
                <w:lang w:eastAsia="en-GB"/>
              </w:rPr>
              <w:t>4</w:t>
            </w:r>
            <w:r w:rsidRPr="00F06096">
              <w:rPr>
                <w:rFonts w:eastAsiaTheme="minorEastAsia" w:cs="Times New Roman"/>
                <w:caps/>
                <w:vanish/>
                <w:color w:val="FFFFFF" w:themeColor="background1"/>
                <w:kern w:val="16"/>
                <w:sz w:val="20"/>
                <w:szCs w:val="24"/>
                <w:lang w:eastAsia="en-GB"/>
              </w:rPr>
              <w:t>&lt;/i&gt;</w:t>
            </w:r>
            <w:bookmarkEnd w:id="3"/>
          </w:p>
          <w:p w14:paraId="3C60E56C" w14:textId="77777777" w:rsidR="00687AD8" w:rsidRPr="00715F22" w:rsidRDefault="00687AD8" w:rsidP="00715F22">
            <w:pPr>
              <w:rPr>
                <w:vanish/>
              </w:rPr>
            </w:pPr>
          </w:p>
        </w:tc>
      </w:tr>
      <w:tr w:rsidR="00577CA7" w14:paraId="43F6EF40" w14:textId="77777777" w:rsidTr="00577CA7">
        <w:trPr>
          <w:trHeight w:val="275"/>
        </w:trPr>
        <w:tc>
          <w:tcPr>
            <w:tcW w:w="8504" w:type="dxa"/>
            <w:vAlign w:val="center"/>
          </w:tcPr>
          <w:p w14:paraId="0D95B96B" w14:textId="77777777" w:rsidR="00577CA7" w:rsidRDefault="00577CA7" w:rsidP="003C1950">
            <w:pPr>
              <w:pStyle w:val="Gap"/>
            </w:pPr>
          </w:p>
        </w:tc>
      </w:tr>
      <w:tr w:rsidR="00F40166" w14:paraId="419A2BD0" w14:textId="77777777" w:rsidTr="00577CA7">
        <w:trPr>
          <w:trHeight w:val="381"/>
        </w:trPr>
        <w:tc>
          <w:tcPr>
            <w:tcW w:w="8504" w:type="dxa"/>
            <w:shd w:val="clear" w:color="auto" w:fill="02A5E2" w:themeFill="accent2"/>
            <w:vAlign w:val="center"/>
          </w:tcPr>
          <w:p w14:paraId="7345389F" w14:textId="77777777" w:rsidR="00F40166" w:rsidRDefault="00FC29D4" w:rsidP="00FC29D4">
            <w:pPr>
              <w:pStyle w:val="TableSub-headingWhite"/>
            </w:pPr>
            <w:r>
              <w:t>CRR</w:t>
            </w:r>
            <w:r w:rsidR="00F40166">
              <w:t xml:space="preserve"> ReFERENCE:</w:t>
            </w:r>
          </w:p>
        </w:tc>
      </w:tr>
      <w:tr w:rsidR="00F40166" w14:paraId="6E1578E5" w14:textId="77777777" w:rsidTr="00577CA7">
        <w:trPr>
          <w:trHeight w:val="381"/>
        </w:trPr>
        <w:tc>
          <w:tcPr>
            <w:tcW w:w="8504" w:type="dxa"/>
            <w:shd w:val="clear" w:color="auto" w:fill="FFFFFF" w:themeFill="background1"/>
            <w:vAlign w:val="center"/>
          </w:tcPr>
          <w:p w14:paraId="528FB4BC" w14:textId="77777777" w:rsidR="00DD70F0" w:rsidRPr="00DD70F0" w:rsidRDefault="00DD70F0" w:rsidP="00540F30">
            <w:pPr>
              <w:pStyle w:val="TabletextL"/>
              <w:rPr>
                <w:color w:val="auto"/>
              </w:rPr>
            </w:pPr>
            <w:r w:rsidRPr="00540F30">
              <w:t>CRR-034-18-19</w:t>
            </w:r>
            <w:r w:rsidRPr="00540F30">
              <w:tab/>
              <w:t>Recruitment and Retention of the workforce - the challenge of recruitment and retention in some service areas, and ensuring succession planning exists for critical hard to fill roles.</w:t>
            </w:r>
            <w:r>
              <w:rPr>
                <w:color w:val="auto"/>
              </w:rPr>
              <w:tab/>
            </w:r>
            <w:r>
              <w:rPr>
                <w:color w:val="auto"/>
              </w:rPr>
              <w:tab/>
            </w:r>
            <w:r w:rsidRPr="00DD70F0">
              <w:rPr>
                <w:color w:val="auto"/>
              </w:rPr>
              <w:tab/>
            </w:r>
          </w:p>
        </w:tc>
      </w:tr>
      <w:tr w:rsidR="000C1020" w14:paraId="4F4D35E4" w14:textId="77777777" w:rsidTr="00577CA7">
        <w:trPr>
          <w:trHeight w:val="381"/>
        </w:trPr>
        <w:tc>
          <w:tcPr>
            <w:tcW w:w="8504" w:type="dxa"/>
            <w:shd w:val="clear" w:color="auto" w:fill="02A5E2" w:themeFill="accent2"/>
            <w:vAlign w:val="center"/>
            <w:hideMark/>
          </w:tcPr>
          <w:p w14:paraId="48CBD8E9" w14:textId="77777777" w:rsidR="000C1020" w:rsidRDefault="000C1020" w:rsidP="00BF26B2">
            <w:pPr>
              <w:pStyle w:val="TableSub-headingWhite"/>
              <w:rPr>
                <w:rFonts w:ascii="Trebuchet MS" w:hAnsi="Trebuchet MS"/>
              </w:rPr>
            </w:pPr>
            <w:r>
              <w:t>BACKGROUND</w:t>
            </w:r>
            <w:r w:rsidR="002B1335">
              <w:t>:</w:t>
            </w:r>
          </w:p>
        </w:tc>
      </w:tr>
    </w:tbl>
    <w:p w14:paraId="60193E19" w14:textId="77777777" w:rsidR="00DD4321" w:rsidRPr="00540F30" w:rsidRDefault="00440A2D" w:rsidP="00540F30">
      <w:pPr>
        <w:pStyle w:val="TabletextL"/>
      </w:pPr>
      <w:r>
        <w:t>The C</w:t>
      </w:r>
      <w:r w:rsidR="00DD4321" w:rsidRPr="00540F30">
        <w:t>ouncil</w:t>
      </w:r>
      <w:r>
        <w:t>’s employment decisions including</w:t>
      </w:r>
      <w:r w:rsidR="00DD4321" w:rsidRPr="00540F30">
        <w:t xml:space="preserve"> those on recruitment, selection, promotion, training and career development, are based solely on objective criteria. The Council have a behaviour</w:t>
      </w:r>
      <w:r w:rsidR="00F37DA7">
        <w:t>al framework which supports the</w:t>
      </w:r>
      <w:r w:rsidR="00DD4321" w:rsidRPr="00540F30">
        <w:t xml:space="preserve"> values and clarifies the expected behaviours for employees and managers. The behavioural framework is directly linked to the principle of moving from Good to Great </w:t>
      </w:r>
      <w:r w:rsidR="00FC5C3A">
        <w:t>and</w:t>
      </w:r>
      <w:r w:rsidR="00DD4321" w:rsidRPr="00540F30">
        <w:t xml:space="preserve"> include</w:t>
      </w:r>
      <w:r w:rsidR="00FC5C3A">
        <w:t>s</w:t>
      </w:r>
      <w:r w:rsidR="00DD4321" w:rsidRPr="00540F30">
        <w:t xml:space="preserve"> taking personal responsibility, putting communities and customers first, valuing diversity and embracing innovation. </w:t>
      </w:r>
    </w:p>
    <w:p w14:paraId="43702FDB" w14:textId="77777777" w:rsidR="00DD4321" w:rsidRPr="00540F30" w:rsidRDefault="00DD4321" w:rsidP="00540F30">
      <w:pPr>
        <w:pStyle w:val="TabletextL"/>
      </w:pPr>
    </w:p>
    <w:p w14:paraId="41E8B82E" w14:textId="77777777" w:rsidR="00DD4321" w:rsidRPr="00540F30" w:rsidRDefault="00DD4321" w:rsidP="00540F30">
      <w:pPr>
        <w:pStyle w:val="TabletextL"/>
      </w:pPr>
      <w:r w:rsidRPr="00540F30">
        <w:t xml:space="preserve">Many </w:t>
      </w:r>
      <w:proofErr w:type="gramStart"/>
      <w:r w:rsidRPr="00540F30">
        <w:t>Councils</w:t>
      </w:r>
      <w:proofErr w:type="gramEnd"/>
      <w:r w:rsidRPr="00540F30">
        <w:t xml:space="preserve"> have implemented strategies to help them retain staff and reduce turnover rates. The Council’s turnover rate in 2017/18 was c. 11%.</w:t>
      </w:r>
    </w:p>
    <w:p w14:paraId="17EE8B77" w14:textId="77777777" w:rsidR="00DD4321" w:rsidRPr="00540F30" w:rsidRDefault="00DD4321" w:rsidP="00540F30">
      <w:pPr>
        <w:pStyle w:val="TabletextL"/>
      </w:pPr>
    </w:p>
    <w:p w14:paraId="35690409" w14:textId="77777777" w:rsidR="00DD4321" w:rsidRPr="00540F30" w:rsidRDefault="00DD4321" w:rsidP="00540F30">
      <w:pPr>
        <w:pStyle w:val="TabletextL"/>
      </w:pPr>
      <w:r w:rsidRPr="00540F30">
        <w:t>A review in 2017/18 identified that no Retention Strategy has been established in the Council, and no effective method is employed to learn from the reason for leavers.</w:t>
      </w:r>
    </w:p>
    <w:p w14:paraId="18CCA2C4" w14:textId="77777777" w:rsidR="00DD4321" w:rsidRPr="00DD4321" w:rsidRDefault="00540F30" w:rsidP="00540F3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504"/>
      </w:tblGrid>
      <w:tr w:rsidR="000C1020" w14:paraId="23D37034" w14:textId="77777777" w:rsidTr="00577CA7">
        <w:trPr>
          <w:trHeight w:val="20"/>
        </w:trPr>
        <w:tc>
          <w:tcPr>
            <w:tcW w:w="8504" w:type="dxa"/>
            <w:shd w:val="clear" w:color="auto" w:fill="02A5E2" w:themeFill="accent2"/>
            <w:hideMark/>
          </w:tcPr>
          <w:p w14:paraId="7D8CF657" w14:textId="77777777" w:rsidR="000C1020" w:rsidRDefault="000C1020" w:rsidP="00BF26B2">
            <w:pPr>
              <w:pStyle w:val="TableSub-headingWhite"/>
              <w:rPr>
                <w:rFonts w:ascii="Trebuchet MS" w:hAnsi="Trebuchet MS"/>
              </w:rPr>
            </w:pPr>
            <w:r>
              <w:lastRenderedPageBreak/>
              <w:t>GOOD PRACTICE</w:t>
            </w:r>
            <w:r w:rsidR="002B1335">
              <w:t>:</w:t>
            </w:r>
          </w:p>
        </w:tc>
      </w:tr>
      <w:tr w:rsidR="000C1020" w14:paraId="400A47F4" w14:textId="77777777" w:rsidTr="00577CA7">
        <w:trPr>
          <w:trHeight w:val="20"/>
        </w:trPr>
        <w:tc>
          <w:tcPr>
            <w:tcW w:w="8504" w:type="dxa"/>
          </w:tcPr>
          <w:p w14:paraId="01843377" w14:textId="77777777" w:rsidR="00FC29D4" w:rsidRDefault="00FC29D4" w:rsidP="00540F30">
            <w:pPr>
              <w:pStyle w:val="TabletextL"/>
            </w:pPr>
            <w:r>
              <w:t xml:space="preserve">We have identified the following </w:t>
            </w:r>
            <w:r w:rsidR="001A760A">
              <w:t xml:space="preserve">areas of </w:t>
            </w:r>
            <w:r>
              <w:t>good practice from the review:</w:t>
            </w:r>
          </w:p>
          <w:p w14:paraId="47B71507" w14:textId="77777777" w:rsidR="00FC29D4" w:rsidRDefault="00FC29D4" w:rsidP="00540F30">
            <w:pPr>
              <w:pStyle w:val="TabletextL"/>
            </w:pPr>
          </w:p>
          <w:p w14:paraId="55AE7B3E" w14:textId="77777777" w:rsidR="00FC29D4" w:rsidRDefault="00DF41E9" w:rsidP="00540F30">
            <w:pPr>
              <w:pStyle w:val="TabletextL"/>
              <w:numPr>
                <w:ilvl w:val="0"/>
                <w:numId w:val="20"/>
              </w:numPr>
            </w:pPr>
            <w:r w:rsidRPr="00540F30">
              <w:t>The Council has had a fairly consistent level of turnover over the past 3 years, averaging between 10-12% each year.  This level is usually considered ‘healthy’ for an organisation, providing a balance between retaining knowledge and bringin</w:t>
            </w:r>
            <w:r w:rsidR="00FC29D4">
              <w:t>g in fresh talent and new ideas</w:t>
            </w:r>
          </w:p>
          <w:p w14:paraId="21BAECB1" w14:textId="7F03CF3F" w:rsidR="00FC29D4" w:rsidRDefault="00703C40" w:rsidP="00540F30">
            <w:pPr>
              <w:pStyle w:val="TabletextL"/>
              <w:numPr>
                <w:ilvl w:val="0"/>
                <w:numId w:val="20"/>
              </w:numPr>
            </w:pPr>
            <w:r w:rsidRPr="00540F30">
              <w:t>In Apri</w:t>
            </w:r>
            <w:r w:rsidR="00FC29D4">
              <w:t>l 2018, the HR T</w:t>
            </w:r>
            <w:r w:rsidRPr="00540F30">
              <w:t>eam produced a ‘</w:t>
            </w:r>
            <w:r w:rsidRPr="00550A39">
              <w:t xml:space="preserve">Recruitment </w:t>
            </w:r>
            <w:r w:rsidR="0055777B">
              <w:t>and Retention Strategy</w:t>
            </w:r>
            <w:r w:rsidR="00BE6BF3">
              <w:t xml:space="preserve">’ </w:t>
            </w:r>
            <w:r w:rsidR="00FC29D4" w:rsidRPr="00550A39">
              <w:t>based on data</w:t>
            </w:r>
            <w:r w:rsidRPr="00550A39">
              <w:t xml:space="preserve"> collecte</w:t>
            </w:r>
            <w:r w:rsidRPr="00540F30">
              <w:t xml:space="preserve">d in 2017/18. This </w:t>
            </w:r>
            <w:r w:rsidR="00FC1BB3">
              <w:t>Strategy</w:t>
            </w:r>
            <w:r w:rsidRPr="00540F30">
              <w:t xml:space="preserve"> </w:t>
            </w:r>
            <w:r w:rsidR="00FC29D4">
              <w:t xml:space="preserve">provided information on current </w:t>
            </w:r>
            <w:r w:rsidRPr="00540F30">
              <w:t>Council practice and a detailed analysis of key aspects of staff recruitment, retention and development, together with proposed recommendations for improvement in key areas with the aim of enhancing the Council’s ‘employee offer’ and its position in the local, regi</w:t>
            </w:r>
            <w:r w:rsidR="00FC29D4">
              <w:t>onal and national labour market</w:t>
            </w:r>
            <w:r w:rsidR="0055777B">
              <w:t>. This document is dynamic and continues to be developed</w:t>
            </w:r>
          </w:p>
          <w:p w14:paraId="1B16FCBF" w14:textId="77777777" w:rsidR="00FC29D4" w:rsidRDefault="00703C40" w:rsidP="00540F30">
            <w:pPr>
              <w:pStyle w:val="TabletextL"/>
              <w:numPr>
                <w:ilvl w:val="0"/>
                <w:numId w:val="20"/>
              </w:numPr>
            </w:pPr>
            <w:r w:rsidRPr="00540F30">
              <w:t xml:space="preserve">The Council has </w:t>
            </w:r>
            <w:r w:rsidR="009C2C24" w:rsidRPr="00540F30">
              <w:t>launched</w:t>
            </w:r>
            <w:r w:rsidRPr="00540F30">
              <w:t xml:space="preserve"> an Organisational Development (OD) Strategy 2017 – 2020 with a series of comprehensive action plans proposed, seeking to provide an innovative and collaborative working environment in which its emplo</w:t>
            </w:r>
            <w:r w:rsidR="007B0AFA">
              <w:t>yees feel engaged and supported</w:t>
            </w:r>
          </w:p>
          <w:p w14:paraId="5BEAF8F0" w14:textId="210D5DDD" w:rsidR="00FC29D4" w:rsidRDefault="008C382A" w:rsidP="00540F30">
            <w:pPr>
              <w:pStyle w:val="TabletextL"/>
              <w:numPr>
                <w:ilvl w:val="0"/>
                <w:numId w:val="20"/>
              </w:numPr>
            </w:pPr>
            <w:r w:rsidRPr="00540F30">
              <w:t xml:space="preserve">Issues and weaknesses were identified by the Council in relation to staff development and retention. Currently the Council does not have a robust talent management framework, although </w:t>
            </w:r>
            <w:r w:rsidR="005B66A6">
              <w:t xml:space="preserve">a new Talent Management Framework is in the final stages of agreement as </w:t>
            </w:r>
            <w:r w:rsidR="00BE6BF3">
              <w:t>part of the</w:t>
            </w:r>
            <w:r w:rsidRPr="00540F30">
              <w:t xml:space="preserve"> OD Strategy</w:t>
            </w:r>
            <w:r w:rsidR="005B66A6">
              <w:t xml:space="preserve"> delivery</w:t>
            </w:r>
            <w:r w:rsidRPr="00540F30">
              <w:t xml:space="preserve">.  The Council needs to encourage and support succession planning for staff and the work </w:t>
            </w:r>
            <w:r w:rsidR="005B66A6">
              <w:t>is already under</w:t>
            </w:r>
            <w:r w:rsidR="00BE6BF3">
              <w:t>way as part of the Recruitment and</w:t>
            </w:r>
            <w:r w:rsidR="005B66A6">
              <w:t xml:space="preserve"> Retention strategy</w:t>
            </w:r>
          </w:p>
          <w:p w14:paraId="605CE8F3" w14:textId="77777777" w:rsidR="00FC29D4" w:rsidRDefault="000D576A" w:rsidP="00540F30">
            <w:pPr>
              <w:pStyle w:val="TabletextL"/>
              <w:numPr>
                <w:ilvl w:val="0"/>
                <w:numId w:val="20"/>
              </w:numPr>
            </w:pPr>
            <w:r>
              <w:t>The HR T</w:t>
            </w:r>
            <w:r w:rsidR="00DD4321" w:rsidRPr="00540F30">
              <w:t xml:space="preserve">eam produces </w:t>
            </w:r>
            <w:r w:rsidR="00FC5C3A">
              <w:t xml:space="preserve">a </w:t>
            </w:r>
            <w:r w:rsidR="00DD4321" w:rsidRPr="00540F30">
              <w:t>m</w:t>
            </w:r>
            <w:r w:rsidR="00FC29D4">
              <w:t>onthly Portfolio R</w:t>
            </w:r>
            <w:r w:rsidR="008C382A" w:rsidRPr="00540F30">
              <w:t>eport to monitor the staff turnover</w:t>
            </w:r>
            <w:r w:rsidR="00DD4321" w:rsidRPr="00540F30">
              <w:t xml:space="preserve"> rate</w:t>
            </w:r>
            <w:r w:rsidR="008C382A" w:rsidRPr="00540F30">
              <w:t>, sickness absence</w:t>
            </w:r>
            <w:r w:rsidR="00DD4321" w:rsidRPr="00540F30">
              <w:t xml:space="preserve"> rate</w:t>
            </w:r>
            <w:r w:rsidR="008C382A" w:rsidRPr="00540F30">
              <w:t xml:space="preserve"> and on-going disciplinary/grievance actions</w:t>
            </w:r>
            <w:r w:rsidR="00FC29D4">
              <w:t xml:space="preserve"> </w:t>
            </w:r>
            <w:r w:rsidR="00FC29D4" w:rsidRPr="00540F30">
              <w:t>in each service area</w:t>
            </w:r>
            <w:r w:rsidR="008C382A" w:rsidRPr="00540F30">
              <w:t xml:space="preserve">. </w:t>
            </w:r>
            <w:r w:rsidR="00577CA7" w:rsidRPr="00540F30">
              <w:t xml:space="preserve">The </w:t>
            </w:r>
            <w:r w:rsidR="00FC29D4">
              <w:t>result and key issues from the Portfolio R</w:t>
            </w:r>
            <w:r w:rsidR="00577CA7" w:rsidRPr="00540F30">
              <w:t xml:space="preserve">eport </w:t>
            </w:r>
            <w:r w:rsidR="00FE5A2E">
              <w:t>form</w:t>
            </w:r>
            <w:r w:rsidR="00577CA7" w:rsidRPr="00540F30">
              <w:t xml:space="preserve"> </w:t>
            </w:r>
            <w:r w:rsidR="00FC29D4">
              <w:t>part of the Corporate Dashboard R</w:t>
            </w:r>
            <w:r w:rsidR="00577CA7" w:rsidRPr="00540F30">
              <w:t>eport which is p</w:t>
            </w:r>
            <w:r w:rsidR="007B0AFA">
              <w:t>resented to the Executive Board</w:t>
            </w:r>
          </w:p>
          <w:p w14:paraId="6761A358" w14:textId="7485E555" w:rsidR="00FC29D4" w:rsidRDefault="00FC29D4" w:rsidP="00540F30">
            <w:pPr>
              <w:pStyle w:val="TabletextL"/>
              <w:numPr>
                <w:ilvl w:val="0"/>
                <w:numId w:val="20"/>
              </w:numPr>
            </w:pPr>
            <w:r>
              <w:t>The Council has a successful a</w:t>
            </w:r>
            <w:r w:rsidR="00577CA7" w:rsidRPr="00540F30">
              <w:t xml:space="preserve">pprenticeship scheme, which has been </w:t>
            </w:r>
            <w:r w:rsidR="0013527E">
              <w:t>running for a number of years, which</w:t>
            </w:r>
            <w:r w:rsidR="00577CA7" w:rsidRPr="00540F30">
              <w:t xml:space="preserve"> has allowed the </w:t>
            </w:r>
            <w:r w:rsidR="00FE5A2E">
              <w:t>Council</w:t>
            </w:r>
            <w:r w:rsidR="00577CA7" w:rsidRPr="00540F30">
              <w:t xml:space="preserve"> to ‘grow our own’ and retain some good talent.  </w:t>
            </w:r>
            <w:r>
              <w:t>For</w:t>
            </w:r>
            <w:r w:rsidRPr="00FC29D4">
              <w:t xml:space="preserve"> the 2018 – 2020 </w:t>
            </w:r>
            <w:proofErr w:type="gramStart"/>
            <w:r w:rsidRPr="00FC29D4">
              <w:t>apprentice</w:t>
            </w:r>
            <w:proofErr w:type="gramEnd"/>
            <w:r w:rsidRPr="00FC29D4">
              <w:t xml:space="preserve"> programme </w:t>
            </w:r>
            <w:r>
              <w:t>the Council has</w:t>
            </w:r>
            <w:r w:rsidRPr="00FC29D4">
              <w:t xml:space="preserve"> recruited 10 apprentices against 12 vacancies with the two others expected to be filled </w:t>
            </w:r>
            <w:r>
              <w:t>in 2018/19.</w:t>
            </w:r>
            <w:r w:rsidRPr="00540F30">
              <w:t xml:space="preserve"> </w:t>
            </w:r>
            <w:r w:rsidR="00577CA7" w:rsidRPr="00540F30">
              <w:t>This is</w:t>
            </w:r>
            <w:r w:rsidR="005B66A6">
              <w:t xml:space="preserve"> a mixed focus</w:t>
            </w:r>
            <w:r>
              <w:t xml:space="preserve"> </w:t>
            </w:r>
            <w:r w:rsidR="005B66A6">
              <w:t>between</w:t>
            </w:r>
            <w:r w:rsidR="00BE6BF3">
              <w:t xml:space="preserve"> </w:t>
            </w:r>
            <w:r>
              <w:t xml:space="preserve">entry </w:t>
            </w:r>
            <w:r w:rsidR="005B66A6">
              <w:t xml:space="preserve">level </w:t>
            </w:r>
            <w:r>
              <w:t>schemes</w:t>
            </w:r>
            <w:r w:rsidR="005B66A6">
              <w:t xml:space="preserve"> and higher level qualifications such as Planning and Fraud Investigation.</w:t>
            </w:r>
            <w:r w:rsidR="00577CA7" w:rsidRPr="00540F30">
              <w:t xml:space="preserve"> </w:t>
            </w:r>
          </w:p>
          <w:p w14:paraId="27C4447B" w14:textId="77777777" w:rsidR="007B0AFA" w:rsidRDefault="008C382A" w:rsidP="00540F30">
            <w:pPr>
              <w:pStyle w:val="TabletextL"/>
              <w:numPr>
                <w:ilvl w:val="0"/>
                <w:numId w:val="20"/>
              </w:numPr>
            </w:pPr>
            <w:r w:rsidRPr="00540F30">
              <w:t>A Mental Health Programme has been presented and agreed at the People Hea</w:t>
            </w:r>
            <w:r w:rsidR="00FC29D4">
              <w:t>lth and Safety Committee on 24</w:t>
            </w:r>
            <w:r w:rsidRPr="00540F30">
              <w:t xml:space="preserve"> July</w:t>
            </w:r>
            <w:r w:rsidR="00FC29D4">
              <w:t xml:space="preserve"> 2018</w:t>
            </w:r>
            <w:r w:rsidR="005B66A6">
              <w:t>, and subsequently at CMT.</w:t>
            </w:r>
            <w:r w:rsidRPr="00540F30">
              <w:t xml:space="preserve"> This programme will enable the Council to prod</w:t>
            </w:r>
            <w:r w:rsidR="000D576A">
              <w:t>uce, implement and communicate</w:t>
            </w:r>
            <w:r w:rsidRPr="00540F30">
              <w:t xml:space="preserve"> </w:t>
            </w:r>
            <w:r w:rsidR="000D576A">
              <w:t>a ‘</w:t>
            </w:r>
            <w:r w:rsidRPr="00540F30">
              <w:t>mental health at work</w:t>
            </w:r>
            <w:r w:rsidR="000D576A">
              <w:t>’</w:t>
            </w:r>
            <w:r w:rsidRPr="00540F30">
              <w:t xml:space="preserve"> plan; develop mental health awareness among employees; and promote effective people management through line managers and </w:t>
            </w:r>
            <w:r w:rsidR="007B0AFA">
              <w:t>team leads</w:t>
            </w:r>
          </w:p>
          <w:p w14:paraId="2F83F089" w14:textId="77777777" w:rsidR="007B0AFA" w:rsidRDefault="00DF41E9" w:rsidP="007B0AFA">
            <w:pPr>
              <w:pStyle w:val="TabletextL"/>
              <w:numPr>
                <w:ilvl w:val="0"/>
                <w:numId w:val="20"/>
              </w:numPr>
            </w:pPr>
            <w:r w:rsidRPr="00540F30">
              <w:t>The Communication team is in the process of updating the Council's intranet and building an</w:t>
            </w:r>
            <w:r w:rsidR="0013527E">
              <w:t xml:space="preserve"> </w:t>
            </w:r>
            <w:r w:rsidR="007B0AFA">
              <w:t xml:space="preserve">internal communication </w:t>
            </w:r>
            <w:r w:rsidR="000D576A">
              <w:t>framework</w:t>
            </w:r>
            <w:r w:rsidR="007B0AFA">
              <w:t>, aiming to i</w:t>
            </w:r>
            <w:r w:rsidR="007B0AFA" w:rsidRPr="007B0AFA">
              <w:t xml:space="preserve">mprove </w:t>
            </w:r>
            <w:r w:rsidR="00FC5C3A">
              <w:t xml:space="preserve">the </w:t>
            </w:r>
            <w:r w:rsidR="007B0AFA" w:rsidRPr="007B0AFA">
              <w:t>information disseminating process, staff engagement and communication routes, and visibility of executive leads to all Council staff</w:t>
            </w:r>
            <w:r w:rsidR="007B0AFA">
              <w:t>.</w:t>
            </w:r>
            <w:r w:rsidR="0013527E">
              <w:t xml:space="preserve"> The proposed communication pathways </w:t>
            </w:r>
            <w:r w:rsidR="007B0AFA">
              <w:t>are still at trial stage, including:</w:t>
            </w:r>
            <w:r w:rsidR="0013527E">
              <w:t xml:space="preserve"> </w:t>
            </w:r>
          </w:p>
          <w:p w14:paraId="73AF870A" w14:textId="77777777" w:rsidR="007B0AFA" w:rsidRDefault="007B0AFA" w:rsidP="007B0AFA">
            <w:pPr>
              <w:pStyle w:val="TabletextL"/>
              <w:numPr>
                <w:ilvl w:val="0"/>
                <w:numId w:val="21"/>
              </w:numPr>
            </w:pPr>
            <w:r>
              <w:t>daily updates on Intranet</w:t>
            </w:r>
          </w:p>
          <w:p w14:paraId="2FDC9194" w14:textId="77777777" w:rsidR="007B0AFA" w:rsidRDefault="007B0AFA" w:rsidP="007B0AFA">
            <w:pPr>
              <w:pStyle w:val="TabletextL"/>
              <w:numPr>
                <w:ilvl w:val="0"/>
                <w:numId w:val="21"/>
              </w:numPr>
            </w:pPr>
            <w:r>
              <w:t>weekly team meetings</w:t>
            </w:r>
          </w:p>
          <w:p w14:paraId="3BC9B9DA" w14:textId="77777777" w:rsidR="007B0AFA" w:rsidRDefault="0013527E" w:rsidP="007B0AFA">
            <w:pPr>
              <w:pStyle w:val="TabletextL"/>
              <w:numPr>
                <w:ilvl w:val="0"/>
                <w:numId w:val="21"/>
              </w:numPr>
            </w:pPr>
            <w:r w:rsidRPr="00540F30">
              <w:t>m</w:t>
            </w:r>
            <w:r w:rsidR="007B0AFA">
              <w:t>onthly leadership conversations</w:t>
            </w:r>
            <w:r w:rsidRPr="00540F30">
              <w:t xml:space="preserve"> </w:t>
            </w:r>
          </w:p>
          <w:p w14:paraId="44EBA6ED" w14:textId="77777777" w:rsidR="007B0AFA" w:rsidRDefault="0013527E" w:rsidP="007B0AFA">
            <w:pPr>
              <w:pStyle w:val="TabletextL"/>
              <w:numPr>
                <w:ilvl w:val="0"/>
                <w:numId w:val="21"/>
              </w:numPr>
            </w:pPr>
            <w:r>
              <w:t xml:space="preserve">monthly online Q&amp;A sessions between the </w:t>
            </w:r>
            <w:r w:rsidR="007B0AFA">
              <w:t>chief executive leads and staff</w:t>
            </w:r>
          </w:p>
          <w:p w14:paraId="1F6FBDEC" w14:textId="77777777" w:rsidR="007B0AFA" w:rsidRDefault="0013527E" w:rsidP="007B0AFA">
            <w:pPr>
              <w:pStyle w:val="TabletextL"/>
              <w:numPr>
                <w:ilvl w:val="0"/>
                <w:numId w:val="21"/>
              </w:numPr>
            </w:pPr>
            <w:r w:rsidRPr="00644FC4">
              <w:t>quarterly insight moment</w:t>
            </w:r>
            <w:r>
              <w:t>, and</w:t>
            </w:r>
            <w:r w:rsidRPr="00540F30">
              <w:t xml:space="preserve"> </w:t>
            </w:r>
          </w:p>
          <w:p w14:paraId="1CD5C8D3" w14:textId="77777777" w:rsidR="007B0AFA" w:rsidRDefault="0013527E" w:rsidP="007B0AFA">
            <w:pPr>
              <w:pStyle w:val="TabletextL"/>
              <w:numPr>
                <w:ilvl w:val="0"/>
                <w:numId w:val="21"/>
              </w:numPr>
            </w:pPr>
            <w:r w:rsidRPr="00540F30">
              <w:t>annual conference</w:t>
            </w:r>
          </w:p>
          <w:p w14:paraId="50860212" w14:textId="77777777" w:rsidR="008B0062" w:rsidRPr="00687E6D" w:rsidRDefault="0013527E" w:rsidP="00FC5C3A">
            <w:pPr>
              <w:pStyle w:val="TabletextL"/>
              <w:numPr>
                <w:ilvl w:val="0"/>
                <w:numId w:val="20"/>
              </w:numPr>
            </w:pPr>
            <w:r>
              <w:lastRenderedPageBreak/>
              <w:t>All s</w:t>
            </w:r>
            <w:r w:rsidR="008B0062" w:rsidRPr="00540F30">
              <w:t xml:space="preserve">taff </w:t>
            </w:r>
            <w:r w:rsidR="000D576A">
              <w:t xml:space="preserve">interviewed </w:t>
            </w:r>
            <w:proofErr w:type="gramStart"/>
            <w:r w:rsidR="000D576A">
              <w:t>were</w:t>
            </w:r>
            <w:proofErr w:type="gramEnd"/>
            <w:r w:rsidR="000D576A">
              <w:t xml:space="preserve"> happy with the </w:t>
            </w:r>
            <w:r w:rsidR="00FC5C3A">
              <w:t xml:space="preserve">culture of </w:t>
            </w:r>
            <w:r w:rsidR="000D576A">
              <w:t xml:space="preserve">openness in the team, </w:t>
            </w:r>
            <w:r w:rsidR="008B0062" w:rsidRPr="00540F30">
              <w:t>flexible working arrangement</w:t>
            </w:r>
            <w:r w:rsidR="00FC5C3A">
              <w:t>s</w:t>
            </w:r>
            <w:r w:rsidR="008B0062" w:rsidRPr="00540F30">
              <w:t>, benefit</w:t>
            </w:r>
            <w:r w:rsidR="007B0AFA">
              <w:t xml:space="preserve"> packages</w:t>
            </w:r>
            <w:r w:rsidR="008B0062" w:rsidRPr="00540F30">
              <w:t xml:space="preserve"> and p</w:t>
            </w:r>
            <w:r w:rsidR="007B0AFA">
              <w:t>ension scheme in the Council.</w:t>
            </w:r>
            <w:r w:rsidR="008B0062" w:rsidRPr="00540F30">
              <w:t xml:space="preserve"> </w:t>
            </w:r>
            <w:r w:rsidR="007B0AFA">
              <w:t xml:space="preserve">Most staff interviewed welcomed the training and </w:t>
            </w:r>
            <w:r w:rsidR="008B0062" w:rsidRPr="00540F30">
              <w:t xml:space="preserve">development opportunities offered by the Council, which play a key </w:t>
            </w:r>
            <w:r>
              <w:t>role</w:t>
            </w:r>
            <w:r w:rsidR="00FC5C3A">
              <w:t xml:space="preserve"> in retaining</w:t>
            </w:r>
            <w:r w:rsidR="008B0062" w:rsidRPr="00540F30">
              <w:t xml:space="preserve"> </w:t>
            </w:r>
            <w:r>
              <w:t>staff</w:t>
            </w:r>
            <w:r w:rsidR="008B0062" w:rsidRPr="00540F30">
              <w:t>.</w:t>
            </w:r>
          </w:p>
        </w:tc>
      </w:tr>
      <w:tr w:rsidR="000C1020" w14:paraId="27011BBD" w14:textId="77777777" w:rsidTr="00577CA7">
        <w:trPr>
          <w:trHeight w:val="20"/>
        </w:trPr>
        <w:tc>
          <w:tcPr>
            <w:tcW w:w="8504" w:type="dxa"/>
            <w:shd w:val="clear" w:color="auto" w:fill="02A5E2" w:themeFill="accent2"/>
            <w:hideMark/>
          </w:tcPr>
          <w:p w14:paraId="65772631" w14:textId="77777777" w:rsidR="000C1020" w:rsidRDefault="000C1020" w:rsidP="00BF26B2">
            <w:pPr>
              <w:pStyle w:val="TableSub-headingWhite"/>
              <w:rPr>
                <w:rFonts w:ascii="Trebuchet MS" w:hAnsi="Trebuchet MS"/>
              </w:rPr>
            </w:pPr>
            <w:r>
              <w:lastRenderedPageBreak/>
              <w:t>KEY FINDINGS</w:t>
            </w:r>
            <w:r w:rsidR="002B1335">
              <w:t>:</w:t>
            </w:r>
          </w:p>
        </w:tc>
      </w:tr>
      <w:tr w:rsidR="000C1020" w14:paraId="163AB92F" w14:textId="77777777" w:rsidTr="00577CA7">
        <w:trPr>
          <w:trHeight w:val="20"/>
        </w:trPr>
        <w:tc>
          <w:tcPr>
            <w:tcW w:w="8504" w:type="dxa"/>
            <w:hideMark/>
          </w:tcPr>
          <w:p w14:paraId="7091F7C0" w14:textId="77777777" w:rsidR="00B906FD" w:rsidRDefault="00B906FD" w:rsidP="00540F30">
            <w:pPr>
              <w:pStyle w:val="TabletextL"/>
            </w:pPr>
            <w:r>
              <w:t>However we also identified the following areas where controls could be strengthened:</w:t>
            </w:r>
          </w:p>
          <w:p w14:paraId="2ADA75A4" w14:textId="77777777" w:rsidR="00B906FD" w:rsidRDefault="00064252" w:rsidP="00B906FD">
            <w:pPr>
              <w:pStyle w:val="TabletextL"/>
              <w:numPr>
                <w:ilvl w:val="0"/>
                <w:numId w:val="20"/>
              </w:numPr>
            </w:pPr>
            <w:r>
              <w:t xml:space="preserve">There is </w:t>
            </w:r>
            <w:r w:rsidR="007B0AFA">
              <w:t xml:space="preserve">a </w:t>
            </w:r>
            <w:r>
              <w:t xml:space="preserve">communication </w:t>
            </w:r>
            <w:r w:rsidR="007B0AFA">
              <w:t>gap</w:t>
            </w:r>
            <w:r>
              <w:t xml:space="preserve"> between the Corporate Management Team (CMT) and the staff. </w:t>
            </w:r>
            <w:proofErr w:type="gramStart"/>
            <w:r w:rsidR="005C5884">
              <w:t>Staff feel</w:t>
            </w:r>
            <w:proofErr w:type="gramEnd"/>
            <w:r w:rsidR="005C5884">
              <w:t xml:space="preserve"> disconnected with the Council’s future financial and non-financial strategies</w:t>
            </w:r>
            <w:r>
              <w:t xml:space="preserve">. </w:t>
            </w:r>
            <w:r w:rsidR="00D20C32">
              <w:t xml:space="preserve">The Council’s values </w:t>
            </w:r>
            <w:r w:rsidR="005B66A6">
              <w:t>need to be reviewed and possibly refreshed in line with new challenges and structures.</w:t>
            </w:r>
            <w:r w:rsidR="00D20C32">
              <w:t xml:space="preserve"> </w:t>
            </w:r>
            <w:r>
              <w:t xml:space="preserve">We noted that </w:t>
            </w:r>
            <w:r w:rsidR="005C5884">
              <w:t>the Communication T</w:t>
            </w:r>
            <w:r>
              <w:t xml:space="preserve">eam is in the process of building an </w:t>
            </w:r>
            <w:r w:rsidRPr="005F32BB">
              <w:t>Internal Communi</w:t>
            </w:r>
            <w:r w:rsidR="000D576A">
              <w:t>cations &amp; Engagement Strategic F</w:t>
            </w:r>
            <w:r w:rsidRPr="005F32BB">
              <w:t>ramework</w:t>
            </w:r>
            <w:r w:rsidR="005C5884">
              <w:t xml:space="preserve"> to bridge the gap (finding 01 – Medium)</w:t>
            </w:r>
          </w:p>
          <w:p w14:paraId="19DFD5D8" w14:textId="77777777" w:rsidR="006F3A82" w:rsidRDefault="00B906FD" w:rsidP="006F3A82">
            <w:pPr>
              <w:pStyle w:val="TabletextL"/>
              <w:numPr>
                <w:ilvl w:val="0"/>
                <w:numId w:val="20"/>
              </w:numPr>
            </w:pPr>
            <w:r>
              <w:t>The exit s</w:t>
            </w:r>
            <w:r w:rsidRPr="00B906FD">
              <w:t xml:space="preserve">urvey completion rate remains low at the Council - </w:t>
            </w:r>
            <w:r>
              <w:t>37</w:t>
            </w:r>
            <w:r w:rsidRPr="00B906FD">
              <w:t xml:space="preserve">% </w:t>
            </w:r>
            <w:r>
              <w:t>in the past 12 months</w:t>
            </w:r>
            <w:r w:rsidR="006F3A82">
              <w:t xml:space="preserve"> (</w:t>
            </w:r>
            <w:r w:rsidR="002F72AA">
              <w:t>Oct</w:t>
            </w:r>
            <w:r w:rsidR="006F3A82">
              <w:t xml:space="preserve"> 18 – </w:t>
            </w:r>
            <w:r w:rsidR="002F72AA">
              <w:t>Sep</w:t>
            </w:r>
            <w:r w:rsidR="006F3A82">
              <w:t xml:space="preserve"> 19)</w:t>
            </w:r>
            <w:r w:rsidRPr="00B906FD">
              <w:t xml:space="preserve">. The HR team </w:t>
            </w:r>
            <w:r w:rsidR="005B66A6">
              <w:t xml:space="preserve">has started a new exit interview process including face to face discussions with leavers and </w:t>
            </w:r>
            <w:r w:rsidRPr="00B906FD">
              <w:t xml:space="preserve">is </w:t>
            </w:r>
            <w:r w:rsidR="005B66A6">
              <w:t>now</w:t>
            </w:r>
            <w:r w:rsidRPr="00B906FD">
              <w:t xml:space="preserve"> i</w:t>
            </w:r>
            <w:r w:rsidR="00FE5A2E">
              <w:t>n the process of analysing the s</w:t>
            </w:r>
            <w:r w:rsidRPr="00B906FD">
              <w:t>urvey results and will continue to gather further intellig</w:t>
            </w:r>
            <w:r w:rsidR="001A760A">
              <w:t>ence about reasons for leaving. The e</w:t>
            </w:r>
            <w:r w:rsidRPr="00B906FD">
              <w:t xml:space="preserve">xit interviews between employees and line managers </w:t>
            </w:r>
            <w:r w:rsidR="001A760A">
              <w:t xml:space="preserve">will be made </w:t>
            </w:r>
            <w:r w:rsidRPr="00B906FD">
              <w:t>compulsory</w:t>
            </w:r>
            <w:r w:rsidR="001A760A">
              <w:t xml:space="preserve"> from December 2018</w:t>
            </w:r>
            <w:r w:rsidRPr="00B906FD">
              <w:t xml:space="preserve">. </w:t>
            </w:r>
            <w:r w:rsidR="006F3A82">
              <w:t>(Finding 02 – Medium)</w:t>
            </w:r>
          </w:p>
          <w:p w14:paraId="3B1B7AF6" w14:textId="77777777" w:rsidR="00B906FD" w:rsidRDefault="00FC5C3A" w:rsidP="00B906FD">
            <w:pPr>
              <w:pStyle w:val="TabletextL"/>
              <w:numPr>
                <w:ilvl w:val="0"/>
                <w:numId w:val="20"/>
              </w:numPr>
            </w:pPr>
            <w:r>
              <w:t>R</w:t>
            </w:r>
            <w:r w:rsidR="00B906FD" w:rsidRPr="00B906FD">
              <w:t xml:space="preserve">egular appraisals held between line managers and </w:t>
            </w:r>
            <w:proofErr w:type="gramStart"/>
            <w:r w:rsidR="00B906FD" w:rsidRPr="00B906FD">
              <w:t>staff are</w:t>
            </w:r>
            <w:proofErr w:type="gramEnd"/>
            <w:r w:rsidR="00B906FD" w:rsidRPr="00B906FD">
              <w:t xml:space="preserve"> helpful with identifying potential issues and concerns and initiating actions for staff retention. However</w:t>
            </w:r>
            <w:r>
              <w:t>,</w:t>
            </w:r>
            <w:r w:rsidR="00B906FD" w:rsidRPr="00B906FD">
              <w:t xml:space="preserve"> the bi-monthly </w:t>
            </w:r>
            <w:r w:rsidR="005B66A6">
              <w:t xml:space="preserve">on-line </w:t>
            </w:r>
            <w:r w:rsidR="00B906FD" w:rsidRPr="00B906FD">
              <w:t xml:space="preserve">appraisals completion rate </w:t>
            </w:r>
            <w:r>
              <w:t xml:space="preserve">was </w:t>
            </w:r>
            <w:r w:rsidR="00B906FD" w:rsidRPr="00B906FD">
              <w:t>only 60% from April to October</w:t>
            </w:r>
            <w:r w:rsidR="00B906FD">
              <w:t xml:space="preserve"> 2018</w:t>
            </w:r>
            <w:r w:rsidR="00DD1314">
              <w:t xml:space="preserve"> and the two most senior staff had not been appraised</w:t>
            </w:r>
            <w:r w:rsidR="00B906FD" w:rsidRPr="00B906FD">
              <w:t xml:space="preserve">. This was partly attributed </w:t>
            </w:r>
            <w:r>
              <w:t>to</w:t>
            </w:r>
            <w:r w:rsidR="00B906FD" w:rsidRPr="00B906FD">
              <w:t xml:space="preserve"> staff being unfamiliar with</w:t>
            </w:r>
            <w:r w:rsidR="00B906FD">
              <w:t xml:space="preserve"> the new ap</w:t>
            </w:r>
            <w:r w:rsidR="006F3A82">
              <w:t>praisal system Actus (Finding 03</w:t>
            </w:r>
            <w:r w:rsidR="00B906FD">
              <w:t xml:space="preserve"> – Medium)</w:t>
            </w:r>
          </w:p>
          <w:p w14:paraId="284911C0" w14:textId="77777777" w:rsidR="00651D16" w:rsidRPr="006F3A82" w:rsidRDefault="00DA75DD" w:rsidP="00FE5A2E">
            <w:pPr>
              <w:pStyle w:val="TabletextL"/>
              <w:numPr>
                <w:ilvl w:val="0"/>
                <w:numId w:val="20"/>
              </w:numPr>
            </w:pPr>
            <w:r w:rsidRPr="00540F30">
              <w:t>We interviewed a sample of 15 emp</w:t>
            </w:r>
            <w:r w:rsidR="00BB7D4A" w:rsidRPr="00540F30">
              <w:t xml:space="preserve">loyees across different services </w:t>
            </w:r>
            <w:r w:rsidRPr="00540F30">
              <w:t xml:space="preserve">to understand their perception in respect of the Council’s retention plans and the communication routes with their managers. </w:t>
            </w:r>
            <w:r w:rsidR="005C5884">
              <w:t>The theme</w:t>
            </w:r>
            <w:r w:rsidR="006F3A82">
              <w:t>s</w:t>
            </w:r>
            <w:r w:rsidR="005C5884">
              <w:t xml:space="preserve"> of the interview results </w:t>
            </w:r>
            <w:r w:rsidR="006F3A82">
              <w:t>include</w:t>
            </w:r>
            <w:r w:rsidR="00B906FD">
              <w:t xml:space="preserve"> that staff feel </w:t>
            </w:r>
            <w:r w:rsidR="00FE5A2E">
              <w:t>that training opportunities are not provided to all staff</w:t>
            </w:r>
            <w:r w:rsidR="006F3A82">
              <w:t>, an</w:t>
            </w:r>
            <w:bookmarkStart w:id="4" w:name="_GoBack"/>
            <w:bookmarkEnd w:id="4"/>
            <w:r w:rsidR="006F3A82">
              <w:t>d regular appraisal meetings were not utilised to review personal development appropriately (finding 04</w:t>
            </w:r>
            <w:r w:rsidR="00B906FD">
              <w:t xml:space="preserve"> – </w:t>
            </w:r>
            <w:r w:rsidR="008D1E57">
              <w:t>Medium</w:t>
            </w:r>
            <w:r w:rsidR="00B906FD">
              <w:t>).</w:t>
            </w:r>
          </w:p>
        </w:tc>
      </w:tr>
      <w:tr w:rsidR="00F40166" w14:paraId="397688C0" w14:textId="77777777" w:rsidTr="00577CA7">
        <w:trPr>
          <w:trHeight w:val="20"/>
        </w:trPr>
        <w:tc>
          <w:tcPr>
            <w:tcW w:w="8504" w:type="dxa"/>
            <w:shd w:val="clear" w:color="auto" w:fill="02A5E2" w:themeFill="accent2"/>
          </w:tcPr>
          <w:p w14:paraId="65DF1005" w14:textId="77777777" w:rsidR="00F40166" w:rsidRDefault="00F40166" w:rsidP="00BF26B2">
            <w:pPr>
              <w:pStyle w:val="TableSub-headingWhite"/>
            </w:pPr>
            <w:r>
              <w:t>Added VAlue</w:t>
            </w:r>
          </w:p>
        </w:tc>
      </w:tr>
      <w:tr w:rsidR="00136776" w14:paraId="36404AFD" w14:textId="77777777" w:rsidTr="00577CA7">
        <w:trPr>
          <w:trHeight w:val="20"/>
        </w:trPr>
        <w:tc>
          <w:tcPr>
            <w:tcW w:w="8504" w:type="dxa"/>
            <w:hideMark/>
          </w:tcPr>
          <w:p w14:paraId="13690E09" w14:textId="77777777" w:rsidR="00B906FD" w:rsidRDefault="00540F30" w:rsidP="00B906FD">
            <w:pPr>
              <w:pStyle w:val="TabletextL"/>
            </w:pPr>
            <w:r w:rsidRPr="00540F30">
              <w:t xml:space="preserve">We benchmarked the </w:t>
            </w:r>
            <w:r w:rsidR="00FE5A2E">
              <w:t>Council’s staff leaving reasons</w:t>
            </w:r>
            <w:r w:rsidRPr="00540F30">
              <w:t xml:space="preserve"> against </w:t>
            </w:r>
            <w:r w:rsidR="0013527E">
              <w:t xml:space="preserve">those from </w:t>
            </w:r>
            <w:r w:rsidRPr="00540F30">
              <w:t xml:space="preserve">a range of </w:t>
            </w:r>
            <w:r w:rsidR="0013527E">
              <w:t xml:space="preserve">other local </w:t>
            </w:r>
            <w:r w:rsidR="00D20C32">
              <w:t>C</w:t>
            </w:r>
            <w:r w:rsidR="0013527E">
              <w:t xml:space="preserve">ouncils. </w:t>
            </w:r>
          </w:p>
          <w:p w14:paraId="404C3268" w14:textId="77777777" w:rsidR="006F3A82" w:rsidRDefault="0013527E" w:rsidP="00B906FD">
            <w:pPr>
              <w:pStyle w:val="TabletextL"/>
            </w:pPr>
            <w:r>
              <w:t xml:space="preserve">We also benchmarked the Council’s staff retention actions against </w:t>
            </w:r>
            <w:r w:rsidR="00B906FD">
              <w:t>a</w:t>
            </w:r>
            <w:r>
              <w:t xml:space="preserve"> best practice checklist </w:t>
            </w:r>
            <w:r w:rsidR="00B906FD">
              <w:t xml:space="preserve">(published by NHS Employers) </w:t>
            </w:r>
            <w:r>
              <w:t>to confirm the control design in the Council is substantial.</w:t>
            </w:r>
            <w:r w:rsidR="00AF34B4">
              <w:t xml:space="preserve"> </w:t>
            </w:r>
            <w:r w:rsidR="00B906FD">
              <w:t>Staff retention is the biggest challenge faced by NHS Trusts, and the vast majority of the best practice checklist is applicable to the Council, which is w</w:t>
            </w:r>
            <w:r w:rsidR="006F3A82">
              <w:t xml:space="preserve">hy we used it as </w:t>
            </w:r>
            <w:r w:rsidR="00FE5A2E">
              <w:t>our</w:t>
            </w:r>
            <w:r w:rsidR="006F3A82">
              <w:t xml:space="preserve"> benchmark. </w:t>
            </w:r>
          </w:p>
          <w:p w14:paraId="46369008" w14:textId="77777777" w:rsidR="00136776" w:rsidRPr="006F3A82" w:rsidRDefault="00AF34B4" w:rsidP="00B906FD">
            <w:pPr>
              <w:pStyle w:val="TabletextL"/>
            </w:pPr>
            <w:r>
              <w:t>See Appendix I and II for more details.</w:t>
            </w:r>
          </w:p>
        </w:tc>
      </w:tr>
      <w:tr w:rsidR="000C1020" w14:paraId="492759C0" w14:textId="77777777" w:rsidTr="00577CA7">
        <w:trPr>
          <w:trHeight w:val="20"/>
        </w:trPr>
        <w:tc>
          <w:tcPr>
            <w:tcW w:w="8504" w:type="dxa"/>
            <w:shd w:val="clear" w:color="auto" w:fill="02A5E2" w:themeFill="accent2"/>
            <w:hideMark/>
          </w:tcPr>
          <w:p w14:paraId="5B899BB5" w14:textId="77777777" w:rsidR="000C1020" w:rsidRDefault="000C1020" w:rsidP="00BF26B2">
            <w:pPr>
              <w:pStyle w:val="TableSub-headingWhite"/>
              <w:rPr>
                <w:rFonts w:ascii="Trebuchet MS" w:hAnsi="Trebuchet MS"/>
              </w:rPr>
            </w:pPr>
            <w:r>
              <w:t>CONCLUSION</w:t>
            </w:r>
            <w:r w:rsidR="002B1335">
              <w:t>:</w:t>
            </w:r>
          </w:p>
        </w:tc>
      </w:tr>
      <w:tr w:rsidR="000C1020" w14:paraId="0CA97D2F" w14:textId="77777777" w:rsidTr="00577CA7">
        <w:trPr>
          <w:trHeight w:val="20"/>
        </w:trPr>
        <w:tc>
          <w:tcPr>
            <w:tcW w:w="8504" w:type="dxa"/>
          </w:tcPr>
          <w:p w14:paraId="05AB0347" w14:textId="77777777" w:rsidR="000C1020" w:rsidRDefault="00540F30" w:rsidP="00F24E65">
            <w:pPr>
              <w:pStyle w:val="TabletextL"/>
              <w:rPr>
                <w:rFonts w:ascii="Trebuchet MS" w:hAnsi="Trebuchet MS"/>
              </w:rPr>
            </w:pPr>
            <w:r>
              <w:t>From our review of the Council’s newly introduced staff</w:t>
            </w:r>
            <w:r w:rsidR="008950AF">
              <w:t xml:space="preserve"> communication,</w:t>
            </w:r>
            <w:r>
              <w:t xml:space="preserve"> engagement, development </w:t>
            </w:r>
            <w:r w:rsidR="00201EE4">
              <w:t xml:space="preserve">recruitment </w:t>
            </w:r>
            <w:r>
              <w:t xml:space="preserve">and retention strategy and action plans, </w:t>
            </w:r>
            <w:r w:rsidR="008950AF">
              <w:t>we can confirm that the Council is endeavouring to be an ‘employer of choice’ with a workforce that better reflects the demographics of the diverse communities it serves. However as all actions are still at early stage of implementation, we could not obtain assurance that a robust retention system is being put in place. W</w:t>
            </w:r>
            <w:r w:rsidR="009C2C24">
              <w:t>e have</w:t>
            </w:r>
            <w:r w:rsidR="0013527E">
              <w:t xml:space="preserve"> raised </w:t>
            </w:r>
            <w:r w:rsidR="00F24E65">
              <w:t>one high and three</w:t>
            </w:r>
            <w:r w:rsidR="0013527E">
              <w:t xml:space="preserve"> medium level findings</w:t>
            </w:r>
            <w:r w:rsidR="006F3A82">
              <w:t>,</w:t>
            </w:r>
            <w:r w:rsidR="0013527E">
              <w:t xml:space="preserve"> and</w:t>
            </w:r>
            <w:r w:rsidR="009C2C24">
              <w:t xml:space="preserve"> </w:t>
            </w:r>
            <w:r w:rsidR="006F3A82">
              <w:t xml:space="preserve">therefore </w:t>
            </w:r>
            <w:r w:rsidR="009C2C24">
              <w:t xml:space="preserve">provided </w:t>
            </w:r>
            <w:r w:rsidR="008950AF">
              <w:t>moderate</w:t>
            </w:r>
            <w:r w:rsidR="009C2C24">
              <w:t xml:space="preserve"> </w:t>
            </w:r>
            <w:r w:rsidR="008950AF">
              <w:t xml:space="preserve">assurance </w:t>
            </w:r>
            <w:r w:rsidR="00D20C32">
              <w:t xml:space="preserve">over </w:t>
            </w:r>
            <w:r w:rsidR="008950AF">
              <w:t>control design</w:t>
            </w:r>
            <w:r w:rsidR="009C2C24">
              <w:t xml:space="preserve"> </w:t>
            </w:r>
            <w:r w:rsidR="00FE5A2E">
              <w:t xml:space="preserve">and limited assurance on </w:t>
            </w:r>
            <w:r w:rsidR="009C2C24">
              <w:t>ope</w:t>
            </w:r>
            <w:r>
              <w:t>ration</w:t>
            </w:r>
            <w:r w:rsidR="00FE5A2E">
              <w:t>al</w:t>
            </w:r>
            <w:r>
              <w:t xml:space="preserve"> effectiveness.</w:t>
            </w:r>
          </w:p>
        </w:tc>
      </w:tr>
    </w:tbl>
    <w:p w14:paraId="5D342500" w14:textId="77777777" w:rsidR="00691E8C" w:rsidRPr="009279C0" w:rsidRDefault="00691E8C" w:rsidP="00691E8C">
      <w:pPr>
        <w:spacing w:after="0"/>
        <w:rPr>
          <w:vanish/>
          <w:sz w:val="18"/>
          <w:szCs w:val="18"/>
          <w:lang w:val="en-US"/>
        </w:rPr>
      </w:pPr>
      <w:r w:rsidRPr="009279C0">
        <w:rPr>
          <w:vanish/>
          <w:sz w:val="18"/>
          <w:szCs w:val="18"/>
          <w:lang w:val="en-US"/>
        </w:rPr>
        <w:t>InsertTable(“&lt;Query Perspective=\"Finding\" ID=\"FindingQuery\" Type=\"LeftJoin\"&gt;</w:t>
      </w:r>
    </w:p>
    <w:p w14:paraId="347C624B" w14:textId="77777777" w:rsidR="00691E8C" w:rsidRPr="009279C0" w:rsidRDefault="00691E8C" w:rsidP="00691E8C">
      <w:pPr>
        <w:spacing w:after="0"/>
        <w:rPr>
          <w:vanish/>
          <w:sz w:val="18"/>
          <w:szCs w:val="18"/>
          <w:lang w:val="en-US"/>
        </w:rPr>
      </w:pPr>
      <w:r w:rsidRPr="009279C0">
        <w:rPr>
          <w:vanish/>
          <w:sz w:val="18"/>
          <w:szCs w:val="18"/>
          <w:lang w:val="en-US"/>
        </w:rPr>
        <w:t xml:space="preserve">  &lt;Properties&gt;</w:t>
      </w:r>
    </w:p>
    <w:p w14:paraId="22D3A34D"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Mid=\"Finding.Description\" ID=\"Description\" /&gt;</w:t>
      </w:r>
    </w:p>
    <w:p w14:paraId="2C2C8276" w14:textId="77777777" w:rsidR="00E6086A" w:rsidRPr="009279C0" w:rsidRDefault="00E6086A" w:rsidP="00691E8C">
      <w:pPr>
        <w:spacing w:after="0"/>
        <w:rPr>
          <w:vanish/>
          <w:sz w:val="18"/>
          <w:szCs w:val="18"/>
          <w:lang w:val="en-US"/>
        </w:rPr>
      </w:pPr>
      <w:r w:rsidRPr="009279C0">
        <w:rPr>
          <w:vanish/>
          <w:sz w:val="18"/>
          <w:szCs w:val="18"/>
          <w:lang w:val="en-US"/>
        </w:rPr>
        <w:t xml:space="preserve">    &lt;Property Mid=\"Finding.Name\" ID=\"Name\" /&gt;</w:t>
      </w:r>
    </w:p>
    <w:p w14:paraId="4295B944"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Mid=\"Finding.Recommendation\" ID=\"Recommendation\" /&gt;</w:t>
      </w:r>
    </w:p>
    <w:p w14:paraId="04F13BBA" w14:textId="77777777" w:rsidR="00691E8C" w:rsidRPr="009279C0" w:rsidRDefault="00691E8C" w:rsidP="00CD5452">
      <w:pPr>
        <w:spacing w:after="0" w:line="240" w:lineRule="auto"/>
        <w:rPr>
          <w:vanish/>
          <w:sz w:val="18"/>
          <w:szCs w:val="18"/>
          <w:lang w:val="en-US"/>
        </w:rPr>
      </w:pPr>
      <w:r w:rsidRPr="009279C0">
        <w:rPr>
          <w:vanish/>
          <w:sz w:val="18"/>
          <w:szCs w:val="18"/>
          <w:lang w:val="en-US"/>
        </w:rPr>
        <w:t xml:space="preserve">    &lt;PropertyGroup Path=\"Finding.Severity\" ID=\"Severity\"&gt;</w:t>
      </w:r>
    </w:p>
    <w:p w14:paraId="358CEFC4" w14:textId="77777777" w:rsidR="000C6134" w:rsidRPr="00CD5452" w:rsidRDefault="00691E8C" w:rsidP="000C6134">
      <w:pPr>
        <w:spacing w:after="0" w:line="240" w:lineRule="auto"/>
        <w:rPr>
          <w:vanish/>
          <w:sz w:val="18"/>
          <w:szCs w:val="18"/>
          <w:lang w:val="en-US"/>
        </w:rPr>
      </w:pPr>
      <w:r w:rsidRPr="009279C0">
        <w:rPr>
          <w:vanish/>
          <w:sz w:val="18"/>
          <w:szCs w:val="18"/>
          <w:lang w:val="en-US"/>
        </w:rPr>
        <w:t xml:space="preserve">      &lt;Property Mid=\"FindingSeverity.Order\" ID=\"SeverityOrder\" SortOrder=\"1\</w:t>
      </w:r>
      <w:r w:rsidR="007310A3" w:rsidRPr="009279C0">
        <w:rPr>
          <w:vanish/>
          <w:sz w:val="18"/>
          <w:szCs w:val="18"/>
          <w:lang w:val="en-US"/>
        </w:rPr>
        <w:t>“</w:t>
      </w:r>
      <w:r w:rsidRPr="009279C0">
        <w:rPr>
          <w:vanish/>
          <w:sz w:val="18"/>
          <w:szCs w:val="18"/>
          <w:lang w:val="en-US"/>
        </w:rPr>
        <w:t>/&gt;</w:t>
      </w:r>
    </w:p>
    <w:p w14:paraId="7AD6F795" w14:textId="77777777" w:rsidR="000C6134" w:rsidRPr="00CD5452" w:rsidRDefault="000C6134" w:rsidP="000C6134">
      <w:pPr>
        <w:spacing w:after="0" w:line="240" w:lineRule="auto"/>
        <w:rPr>
          <w:vanish/>
          <w:sz w:val="18"/>
          <w:szCs w:val="18"/>
          <w:lang w:val="en-US"/>
        </w:rPr>
      </w:pPr>
      <w:r w:rsidRPr="00CD5452">
        <w:rPr>
          <w:vanish/>
          <w:sz w:val="18"/>
          <w:szCs w:val="18"/>
          <w:lang w:val="en-US"/>
        </w:rPr>
        <w:t xml:space="preserve">      &lt;Property Mid=\"FindingSeverity.</w:t>
      </w:r>
      <w:r>
        <w:rPr>
          <w:vanish/>
          <w:sz w:val="18"/>
          <w:szCs w:val="18"/>
          <w:lang w:val="en-US"/>
        </w:rPr>
        <w:t>Color</w:t>
      </w:r>
      <w:r w:rsidRPr="00CD5452">
        <w:rPr>
          <w:vanish/>
          <w:sz w:val="18"/>
          <w:szCs w:val="18"/>
          <w:lang w:val="en-US"/>
        </w:rPr>
        <w:t>\" ID=\"Severity</w:t>
      </w:r>
      <w:r>
        <w:rPr>
          <w:vanish/>
          <w:sz w:val="18"/>
          <w:szCs w:val="18"/>
          <w:lang w:val="en-US"/>
        </w:rPr>
        <w:t>Color</w:t>
      </w:r>
      <w:r w:rsidRPr="00CD5452">
        <w:rPr>
          <w:vanish/>
          <w:sz w:val="18"/>
          <w:szCs w:val="18"/>
          <w:lang w:val="en-US"/>
        </w:rPr>
        <w:t>\" /&gt;</w:t>
      </w:r>
    </w:p>
    <w:p w14:paraId="23E516FA" w14:textId="77777777" w:rsidR="000C6134" w:rsidRPr="00CD5452" w:rsidRDefault="000C6134" w:rsidP="000C6134">
      <w:pPr>
        <w:spacing w:after="0" w:line="240" w:lineRule="auto"/>
        <w:rPr>
          <w:vanish/>
          <w:sz w:val="18"/>
          <w:szCs w:val="18"/>
          <w:lang w:val="en-US"/>
        </w:rPr>
      </w:pPr>
      <w:r w:rsidRPr="00CD5452">
        <w:rPr>
          <w:vanish/>
          <w:sz w:val="18"/>
          <w:szCs w:val="18"/>
          <w:lang w:val="en-US"/>
        </w:rPr>
        <w:t xml:space="preserve">      &lt;Property Mid=\"FindingSeverity.Name\" ID=\"SeverityName\" /&gt;</w:t>
      </w:r>
    </w:p>
    <w:p w14:paraId="26AF3470" w14:textId="77777777" w:rsidR="00691E8C" w:rsidRPr="009279C0" w:rsidRDefault="00E024C7" w:rsidP="000C6134">
      <w:pPr>
        <w:spacing w:after="0" w:line="240" w:lineRule="auto"/>
        <w:rPr>
          <w:vanish/>
          <w:sz w:val="18"/>
          <w:szCs w:val="18"/>
          <w:lang w:val="en-US"/>
        </w:rPr>
      </w:pPr>
      <w:r w:rsidRPr="009279C0">
        <w:rPr>
          <w:vanish/>
          <w:sz w:val="18"/>
          <w:szCs w:val="18"/>
          <w:lang w:val="en-US"/>
        </w:rPr>
        <w:t xml:space="preserve">      &lt;Property Mid=\"FindingSeverity.Symbol\" ID=\"Symbol\" /&gt;</w:t>
      </w:r>
    </w:p>
    <w:p w14:paraId="2A7B6855" w14:textId="77777777" w:rsidR="00691E8C" w:rsidRPr="009279C0" w:rsidRDefault="00691E8C" w:rsidP="00CD5452">
      <w:pPr>
        <w:spacing w:after="0" w:line="240" w:lineRule="auto"/>
        <w:rPr>
          <w:vanish/>
          <w:sz w:val="18"/>
          <w:szCs w:val="18"/>
          <w:lang w:val="en-US"/>
        </w:rPr>
      </w:pPr>
      <w:r w:rsidRPr="009279C0">
        <w:rPr>
          <w:vanish/>
          <w:sz w:val="18"/>
          <w:szCs w:val="18"/>
          <w:lang w:val="en-US"/>
        </w:rPr>
        <w:t xml:space="preserve">    &lt;/PropertyGroup&gt;</w:t>
      </w:r>
    </w:p>
    <w:p w14:paraId="5B5E4ED5" w14:textId="77777777" w:rsidR="00691E8C" w:rsidRPr="009279C0" w:rsidRDefault="00691E8C" w:rsidP="00691E8C">
      <w:pPr>
        <w:spacing w:after="0"/>
        <w:rPr>
          <w:vanish/>
          <w:sz w:val="18"/>
          <w:szCs w:val="18"/>
          <w:lang w:val="en-US"/>
        </w:rPr>
      </w:pPr>
      <w:r w:rsidRPr="009279C0">
        <w:rPr>
          <w:vanish/>
          <w:sz w:val="18"/>
          <w:szCs w:val="18"/>
          <w:lang w:val="en-US"/>
        </w:rPr>
        <w:t xml:space="preserve">    &lt;PropertyGroup Path=\"Finding.ParentRisk\" ID=\"ParentRisk\"&gt;</w:t>
      </w:r>
    </w:p>
    <w:p w14:paraId="4C0325EF"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Mid=\"Risk.Title\" ID=\"ParentRiskTitle\" /&gt;</w:t>
      </w:r>
    </w:p>
    <w:p w14:paraId="2FD31286" w14:textId="77777777" w:rsidR="00691E8C" w:rsidRPr="009279C0" w:rsidRDefault="00691E8C" w:rsidP="00691E8C">
      <w:pPr>
        <w:spacing w:after="0"/>
        <w:rPr>
          <w:vanish/>
          <w:sz w:val="18"/>
          <w:szCs w:val="18"/>
          <w:lang w:val="en-US"/>
        </w:rPr>
      </w:pPr>
      <w:r w:rsidRPr="009279C0">
        <w:rPr>
          <w:vanish/>
          <w:sz w:val="18"/>
          <w:szCs w:val="18"/>
          <w:lang w:val="en-US"/>
        </w:rPr>
        <w:t xml:space="preserve">    &lt;/PropertyGroup&gt;</w:t>
      </w:r>
    </w:p>
    <w:p w14:paraId="4F7A6A35" w14:textId="77777777" w:rsidR="00691E8C" w:rsidRPr="009279C0" w:rsidRDefault="00691E8C" w:rsidP="00691E8C">
      <w:pPr>
        <w:spacing w:after="0"/>
        <w:rPr>
          <w:vanish/>
          <w:sz w:val="18"/>
          <w:szCs w:val="18"/>
          <w:lang w:val="en-US"/>
        </w:rPr>
      </w:pPr>
      <w:r w:rsidRPr="009279C0">
        <w:rPr>
          <w:vanish/>
          <w:sz w:val="18"/>
          <w:szCs w:val="18"/>
          <w:lang w:val="en-US"/>
        </w:rPr>
        <w:t xml:space="preserve">    &lt;PropertyGroup Path=\"Finding.Actions\" ID=\"Actions\"&gt;</w:t>
      </w:r>
    </w:p>
    <w:p w14:paraId="264950B1"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Mid=\"Action.Ref\" ID=\"ActionsRef\" /&gt;</w:t>
      </w:r>
    </w:p>
    <w:p w14:paraId="65A95D2E"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Mid=\"Action.Title\" ID=\"ActionsTitle\" /&gt;</w:t>
      </w:r>
    </w:p>
    <w:p w14:paraId="2D68A779" w14:textId="77777777" w:rsidR="00E41FBC" w:rsidRPr="009279C0" w:rsidRDefault="00E41FBC" w:rsidP="00691E8C">
      <w:pPr>
        <w:spacing w:after="0"/>
        <w:rPr>
          <w:vanish/>
          <w:sz w:val="18"/>
          <w:szCs w:val="18"/>
          <w:lang w:val="en-US"/>
        </w:rPr>
      </w:pPr>
      <w:r w:rsidRPr="009279C0">
        <w:rPr>
          <w:vanish/>
          <w:sz w:val="18"/>
          <w:szCs w:val="18"/>
          <w:lang w:val="en-US"/>
        </w:rPr>
        <w:t xml:space="preserve">      &lt;Property Mid=\"Action.Description\" ID=\"ActionsDescription\" /&gt;</w:t>
      </w:r>
    </w:p>
    <w:p w14:paraId="22ED86CE"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Mid=\"Action.CurrentDueDate\" ID=\"ActionsCurrentDueDate\" /&gt;</w:t>
      </w:r>
    </w:p>
    <w:p w14:paraId="0D594902" w14:textId="77777777" w:rsidR="00691E8C" w:rsidRPr="009279C0" w:rsidRDefault="00691E8C" w:rsidP="00691E8C">
      <w:pPr>
        <w:spacing w:after="0"/>
        <w:rPr>
          <w:vanish/>
          <w:sz w:val="18"/>
          <w:szCs w:val="18"/>
          <w:lang w:val="en-US"/>
        </w:rPr>
      </w:pPr>
      <w:r w:rsidRPr="009279C0">
        <w:rPr>
          <w:vanish/>
          <w:sz w:val="18"/>
          <w:szCs w:val="18"/>
          <w:lang w:val="en-US"/>
        </w:rPr>
        <w:t xml:space="preserve">      &lt;PropertyGroup Path=\"Action.Owner\" ID=\"Owner\"&gt;</w:t>
      </w:r>
    </w:p>
    <w:p w14:paraId="35527FBC"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Mid=\"Person.Name\" ID=\"OwnerName\" /&gt;</w:t>
      </w:r>
    </w:p>
    <w:p w14:paraId="38FB1701" w14:textId="77777777" w:rsidR="00691E8C" w:rsidRPr="009279C0" w:rsidRDefault="00691E8C" w:rsidP="00691E8C">
      <w:pPr>
        <w:spacing w:after="0"/>
        <w:rPr>
          <w:vanish/>
          <w:sz w:val="18"/>
          <w:szCs w:val="18"/>
          <w:lang w:val="en-US"/>
        </w:rPr>
      </w:pPr>
      <w:r w:rsidRPr="009279C0">
        <w:rPr>
          <w:vanish/>
          <w:sz w:val="18"/>
          <w:szCs w:val="18"/>
          <w:lang w:val="en-US"/>
        </w:rPr>
        <w:t xml:space="preserve">      &lt;/PropertyGroup&gt;</w:t>
      </w:r>
    </w:p>
    <w:p w14:paraId="13AE54B0" w14:textId="77777777" w:rsidR="00691E8C" w:rsidRPr="009279C0" w:rsidRDefault="00691E8C" w:rsidP="00691E8C">
      <w:pPr>
        <w:spacing w:after="0"/>
        <w:rPr>
          <w:vanish/>
          <w:sz w:val="18"/>
          <w:szCs w:val="18"/>
          <w:lang w:val="en-US"/>
        </w:rPr>
      </w:pPr>
      <w:r w:rsidRPr="009279C0">
        <w:rPr>
          <w:vanish/>
          <w:sz w:val="18"/>
          <w:szCs w:val="18"/>
          <w:lang w:val="en-US"/>
        </w:rPr>
        <w:t xml:space="preserve">      &lt;PropertyGroup Path=\"Action.Priority\" ID=\"Priority\"&gt;</w:t>
      </w:r>
    </w:p>
    <w:p w14:paraId="21F396D1"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Mid=\"ActionPriority.Order\" ID=\"PriorityOrder\" SortOrder=\"2\</w:t>
      </w:r>
      <w:r w:rsidR="007310A3" w:rsidRPr="009279C0">
        <w:rPr>
          <w:vanish/>
          <w:sz w:val="18"/>
          <w:szCs w:val="18"/>
          <w:lang w:val="en-US"/>
        </w:rPr>
        <w:t>“</w:t>
      </w:r>
      <w:r w:rsidRPr="009279C0">
        <w:rPr>
          <w:vanish/>
          <w:sz w:val="18"/>
          <w:szCs w:val="18"/>
          <w:lang w:val="en-US"/>
        </w:rPr>
        <w:t>/&gt;</w:t>
      </w:r>
    </w:p>
    <w:p w14:paraId="18ED9038" w14:textId="77777777" w:rsidR="00C759D2" w:rsidRPr="00C759D2" w:rsidRDefault="00691E8C" w:rsidP="00C759D2">
      <w:pPr>
        <w:spacing w:after="0"/>
        <w:rPr>
          <w:vanish/>
          <w:sz w:val="18"/>
          <w:szCs w:val="18"/>
          <w:lang w:val="en-US"/>
        </w:rPr>
      </w:pPr>
      <w:r w:rsidRPr="009279C0">
        <w:rPr>
          <w:vanish/>
          <w:sz w:val="18"/>
          <w:szCs w:val="18"/>
          <w:lang w:val="en-US"/>
        </w:rPr>
        <w:t xml:space="preserve">      &lt;/PropertyGroup&gt;</w:t>
      </w:r>
    </w:p>
    <w:p w14:paraId="6CC261F9" w14:textId="77777777" w:rsidR="00C759D2" w:rsidRPr="00C759D2" w:rsidRDefault="00C759D2" w:rsidP="00C759D2">
      <w:pPr>
        <w:spacing w:after="0"/>
        <w:rPr>
          <w:vanish/>
          <w:sz w:val="18"/>
          <w:szCs w:val="18"/>
          <w:lang w:val="en-US"/>
        </w:rPr>
      </w:pPr>
      <w:r w:rsidRPr="00C759D2">
        <w:rPr>
          <w:vanish/>
          <w:sz w:val="18"/>
          <w:szCs w:val="18"/>
          <w:lang w:val="en-US"/>
        </w:rPr>
        <w:t xml:space="preserve">      &lt;Criteria&gt;</w:t>
      </w:r>
    </w:p>
    <w:p w14:paraId="78357F0C" w14:textId="77777777" w:rsidR="00C759D2" w:rsidRPr="00C759D2" w:rsidRDefault="00C759D2" w:rsidP="00C759D2">
      <w:pPr>
        <w:spacing w:after="0"/>
        <w:rPr>
          <w:vanish/>
          <w:sz w:val="18"/>
          <w:szCs w:val="18"/>
          <w:lang w:val="en-US"/>
        </w:rPr>
      </w:pPr>
      <w:r w:rsidRPr="00C759D2">
        <w:rPr>
          <w:vanish/>
          <w:sz w:val="18"/>
          <w:szCs w:val="18"/>
          <w:lang w:val="en-US"/>
        </w:rPr>
        <w:t xml:space="preserve">        &lt;CriteriaGroup Path=\"Action.Outcome\"&gt;</w:t>
      </w:r>
    </w:p>
    <w:p w14:paraId="3757D749" w14:textId="77777777" w:rsidR="00C759D2" w:rsidRPr="00C759D2" w:rsidRDefault="00C759D2" w:rsidP="00C759D2">
      <w:pPr>
        <w:spacing w:after="0"/>
        <w:rPr>
          <w:vanish/>
          <w:sz w:val="18"/>
          <w:szCs w:val="18"/>
          <w:lang w:val="en-US"/>
        </w:rPr>
      </w:pPr>
      <w:r w:rsidRPr="00C759D2">
        <w:rPr>
          <w:vanish/>
          <w:sz w:val="18"/>
          <w:szCs w:val="18"/>
          <w:lang w:val="en-US"/>
        </w:rPr>
        <w:t xml:space="preserve">          &lt;Criterion Type=\"LinkedUidCriterion\" Path=\"Outcome.Type\"&gt;</w:t>
      </w:r>
    </w:p>
    <w:p w14:paraId="3FEAE2F6" w14:textId="77777777" w:rsidR="00C759D2" w:rsidRPr="00C759D2" w:rsidRDefault="00C759D2" w:rsidP="00C759D2">
      <w:pPr>
        <w:spacing w:after="0"/>
        <w:rPr>
          <w:vanish/>
          <w:sz w:val="18"/>
          <w:szCs w:val="18"/>
          <w:lang w:val="en-US"/>
        </w:rPr>
      </w:pPr>
      <w:r w:rsidRPr="00C759D2">
        <w:rPr>
          <w:vanish/>
          <w:sz w:val="18"/>
          <w:szCs w:val="18"/>
          <w:lang w:val="en-US"/>
        </w:rPr>
        <w:t xml:space="preserve">            &lt;Uid Mid=\"OutcomeType\" Guid=\"9fa5a097-85e4-4874-b7b7-0aac5b481268\" Id=\"1\" Version=\"1\" /&gt;</w:t>
      </w:r>
    </w:p>
    <w:p w14:paraId="3111D03C" w14:textId="77777777" w:rsidR="00C759D2" w:rsidRPr="00C759D2" w:rsidRDefault="00C759D2" w:rsidP="00C759D2">
      <w:pPr>
        <w:spacing w:after="0"/>
        <w:rPr>
          <w:vanish/>
          <w:sz w:val="18"/>
          <w:szCs w:val="18"/>
          <w:lang w:val="en-US"/>
        </w:rPr>
      </w:pPr>
      <w:r w:rsidRPr="00C759D2">
        <w:rPr>
          <w:vanish/>
          <w:sz w:val="18"/>
          <w:szCs w:val="18"/>
          <w:lang w:val="en-US"/>
        </w:rPr>
        <w:t xml:space="preserve">          &lt;/Criterion&gt;</w:t>
      </w:r>
    </w:p>
    <w:p w14:paraId="136E519C" w14:textId="77777777" w:rsidR="00C759D2" w:rsidRPr="00C759D2" w:rsidRDefault="00C759D2" w:rsidP="00C759D2">
      <w:pPr>
        <w:spacing w:after="0"/>
        <w:rPr>
          <w:vanish/>
          <w:sz w:val="18"/>
          <w:szCs w:val="18"/>
          <w:lang w:val="en-US"/>
        </w:rPr>
      </w:pPr>
      <w:r w:rsidRPr="00C759D2">
        <w:rPr>
          <w:vanish/>
          <w:sz w:val="18"/>
          <w:szCs w:val="18"/>
          <w:lang w:val="en-US"/>
        </w:rPr>
        <w:t xml:space="preserve">        &lt;/CriteriaGroup&gt;</w:t>
      </w:r>
    </w:p>
    <w:p w14:paraId="0A3D8FE9" w14:textId="77777777" w:rsidR="00C759D2" w:rsidRDefault="00C759D2" w:rsidP="00C759D2">
      <w:pPr>
        <w:spacing w:after="0"/>
        <w:rPr>
          <w:vanish/>
          <w:sz w:val="18"/>
          <w:szCs w:val="18"/>
          <w:lang w:val="en-US"/>
        </w:rPr>
      </w:pPr>
      <w:r w:rsidRPr="00C759D2">
        <w:rPr>
          <w:vanish/>
          <w:sz w:val="18"/>
          <w:szCs w:val="18"/>
          <w:lang w:val="en-US"/>
        </w:rPr>
        <w:t xml:space="preserve">      &lt;/Criteria&gt;</w:t>
      </w:r>
    </w:p>
    <w:p w14:paraId="76C6A6FF" w14:textId="77777777" w:rsidR="00691E8C" w:rsidRPr="009279C0" w:rsidRDefault="00691E8C" w:rsidP="00C759D2">
      <w:pPr>
        <w:spacing w:after="0"/>
        <w:rPr>
          <w:vanish/>
          <w:sz w:val="18"/>
          <w:szCs w:val="18"/>
          <w:lang w:val="en-US"/>
        </w:rPr>
      </w:pPr>
      <w:r w:rsidRPr="009279C0">
        <w:rPr>
          <w:vanish/>
          <w:sz w:val="18"/>
          <w:szCs w:val="18"/>
          <w:lang w:val="en-US"/>
        </w:rPr>
        <w:t xml:space="preserve">    &lt;/PropertyGroup&gt;</w:t>
      </w:r>
    </w:p>
    <w:p w14:paraId="3E017E2C" w14:textId="77777777" w:rsidR="00CB5FC1" w:rsidRPr="009279C0" w:rsidRDefault="00691E8C" w:rsidP="00CB5FC1">
      <w:pPr>
        <w:spacing w:after="0"/>
        <w:rPr>
          <w:vanish/>
          <w:sz w:val="18"/>
          <w:szCs w:val="18"/>
          <w:lang w:val="en-US"/>
        </w:rPr>
      </w:pPr>
      <w:r w:rsidRPr="009279C0">
        <w:rPr>
          <w:vanish/>
          <w:sz w:val="18"/>
          <w:szCs w:val="18"/>
          <w:lang w:val="en-US"/>
        </w:rPr>
        <w:t xml:space="preserve">  &lt;/Properties&gt;</w:t>
      </w:r>
    </w:p>
    <w:p w14:paraId="5A522970" w14:textId="77777777" w:rsidR="00CB5FC1" w:rsidRPr="00DA7657" w:rsidRDefault="00CB5FC1" w:rsidP="00CB5FC1">
      <w:pPr>
        <w:spacing w:after="0"/>
        <w:rPr>
          <w:vanish/>
          <w:sz w:val="18"/>
          <w:szCs w:val="18"/>
          <w:lang w:val="en-US"/>
        </w:rPr>
      </w:pPr>
      <w:r w:rsidRPr="009279C0">
        <w:rPr>
          <w:vanish/>
          <w:sz w:val="18"/>
          <w:szCs w:val="18"/>
          <w:lang w:val="en-US"/>
        </w:rPr>
        <w:t xml:space="preserve">  &lt;Criteria&gt;</w:t>
      </w:r>
    </w:p>
    <w:p w14:paraId="1D0C8428"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0436BD8A"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431203CA"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 Path=\"Finding.Severity\"&gt;</w:t>
      </w:r>
    </w:p>
    <w:p w14:paraId="2528401D"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 Type=\"ComparisonCriterion\"&gt;</w:t>
      </w:r>
    </w:p>
    <w:p w14:paraId="14306950" w14:textId="77777777" w:rsidR="00CB5FC1" w:rsidRPr="00DA7657" w:rsidRDefault="00CB5FC1" w:rsidP="00CB5FC1">
      <w:pPr>
        <w:spacing w:after="0"/>
        <w:rPr>
          <w:vanish/>
          <w:sz w:val="18"/>
          <w:szCs w:val="18"/>
          <w:lang w:val="en-US"/>
        </w:rPr>
      </w:pPr>
      <w:r w:rsidRPr="00DA7657">
        <w:rPr>
          <w:vanish/>
          <w:sz w:val="18"/>
          <w:szCs w:val="18"/>
          <w:lang w:val="en-US"/>
        </w:rPr>
        <w:t xml:space="preserve">            &lt;Compare Mid=\"FindingSeverity.Name\" Operator=\"Equals\"&gt;High&lt;/Compare&gt;</w:t>
      </w:r>
    </w:p>
    <w:p w14:paraId="2044CE33"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&lt;/Criterion&gt;</w:t>
      </w:r>
    </w:p>
    <w:p w14:paraId="0AA72D7B"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 Logic=\"Or\" Type=\"ComparisonCriterion\"&gt;</w:t>
      </w:r>
    </w:p>
    <w:p w14:paraId="4A888EF1" w14:textId="77777777" w:rsidR="00CB5FC1" w:rsidRPr="00DA7657" w:rsidRDefault="00CB5FC1" w:rsidP="00CB5FC1">
      <w:pPr>
        <w:spacing w:after="0"/>
        <w:rPr>
          <w:vanish/>
          <w:sz w:val="18"/>
          <w:szCs w:val="18"/>
          <w:lang w:val="en-US"/>
        </w:rPr>
      </w:pPr>
      <w:r w:rsidRPr="00DA7657">
        <w:rPr>
          <w:vanish/>
          <w:sz w:val="18"/>
          <w:szCs w:val="18"/>
          <w:lang w:val="en-US"/>
        </w:rPr>
        <w:t xml:space="preserve">            &lt;Compare Mid=\"FindingSeverity.Name\" Operator=\"Equals\"&gt;Medium&lt;/Compare&gt;</w:t>
      </w:r>
    </w:p>
    <w:p w14:paraId="73E0836C"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&lt;/Criterion&gt;</w:t>
      </w:r>
    </w:p>
    <w:p w14:paraId="071EB834"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 Logic=\"Or\" Type=\"ComparisonCriterion\"&gt;</w:t>
      </w:r>
    </w:p>
    <w:p w14:paraId="408D6102" w14:textId="77777777" w:rsidR="00CB5FC1" w:rsidRPr="00DA7657" w:rsidRDefault="00CB5FC1" w:rsidP="00CB5FC1">
      <w:pPr>
        <w:spacing w:after="0"/>
        <w:rPr>
          <w:vanish/>
          <w:sz w:val="18"/>
          <w:szCs w:val="18"/>
          <w:lang w:val="en-US"/>
        </w:rPr>
      </w:pPr>
      <w:r w:rsidRPr="00DA7657">
        <w:rPr>
          <w:vanish/>
          <w:sz w:val="18"/>
          <w:szCs w:val="18"/>
          <w:lang w:val="en-US"/>
        </w:rPr>
        <w:t xml:space="preserve">            &lt;Compare Mid=\"FindingSeverity.Name\" Operator=\"Equals\"&gt;Low&lt;/Compare&gt;</w:t>
      </w:r>
    </w:p>
    <w:p w14:paraId="0ACF5376"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&lt;/Criterion&gt;</w:t>
      </w:r>
    </w:p>
    <w:p w14:paraId="4EC17F27"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7037D83A"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 Logic=\"And\"&gt;</w:t>
      </w:r>
    </w:p>
    <w:p w14:paraId="296F19D7"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 Path=\"Finding.Outcome\"&gt;</w:t>
      </w:r>
    </w:p>
    <w:p w14:paraId="263F0ED2"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 Type=\"LinkedUidCriterion\" Path=\"Outcome.Type\"&gt;</w:t>
      </w:r>
    </w:p>
    <w:p w14:paraId="5C284D3A" w14:textId="77777777" w:rsidR="00CB5FC1" w:rsidRPr="00DA7657" w:rsidRDefault="00CB5FC1" w:rsidP="00CB5FC1">
      <w:pPr>
        <w:spacing w:after="0"/>
        <w:rPr>
          <w:vanish/>
          <w:sz w:val="18"/>
          <w:szCs w:val="18"/>
          <w:lang w:val="en-US"/>
        </w:rPr>
      </w:pPr>
      <w:r w:rsidRPr="00DA7657">
        <w:rPr>
          <w:vanish/>
          <w:sz w:val="18"/>
          <w:szCs w:val="18"/>
          <w:lang w:val="en-US"/>
        </w:rPr>
        <w:t xml:space="preserve">              &lt;Uid Mid=\"OutcomeType\" Guid=\"9fa5a097-85e4-4874-b7b7-0aac5b481268\" Id=\"1\" Version=\"1\" /&gt;</w:t>
      </w:r>
    </w:p>
    <w:p w14:paraId="11279A17"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&lt;/Criterion&gt;</w:t>
      </w:r>
    </w:p>
    <w:p w14:paraId="374F2D09"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737F9373"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 Logic=\"Or\" Path=\"Finding.Category\"&gt;</w:t>
      </w:r>
    </w:p>
    <w:p w14:paraId="0048932D"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 Type=\"ComparisonCriterion\"&gt;</w:t>
      </w:r>
    </w:p>
    <w:p w14:paraId="7B42C424" w14:textId="77777777" w:rsidR="00CB5FC1" w:rsidRPr="00DA7657" w:rsidRDefault="00CB5FC1" w:rsidP="00CB5FC1">
      <w:pPr>
        <w:spacing w:after="0"/>
        <w:rPr>
          <w:vanish/>
          <w:sz w:val="18"/>
          <w:szCs w:val="18"/>
          <w:lang w:val="en-US"/>
        </w:rPr>
      </w:pPr>
      <w:r w:rsidRPr="00DA7657">
        <w:rPr>
          <w:vanish/>
          <w:sz w:val="18"/>
          <w:szCs w:val="18"/>
          <w:lang w:val="en-US"/>
        </w:rPr>
        <w:t xml:space="preserve">              &lt;Compare Mid=\"FindingCategory.Reported\" Operator=\"Equals\"&gt;true&lt;/Compare&gt;</w:t>
      </w:r>
    </w:p>
    <w:p w14:paraId="4B6B8C05"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&lt;/Criterion&gt;</w:t>
      </w:r>
    </w:p>
    <w:p w14:paraId="77E7761A"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05AABEEE"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026B7121"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 Logic=\"And\"&gt;</w:t>
      </w:r>
    </w:p>
    <w:p w14:paraId="6EDFA918"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 Path=\"Finding.Category\"&gt;</w:t>
      </w:r>
    </w:p>
    <w:p w14:paraId="15670113"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 Type=\"ComparisonCriterion\"&gt;</w:t>
      </w:r>
    </w:p>
    <w:p w14:paraId="2BA0E9FB" w14:textId="77777777" w:rsidR="00CB5FC1" w:rsidRPr="00DA7657" w:rsidRDefault="00CB5FC1" w:rsidP="00CB5FC1">
      <w:pPr>
        <w:spacing w:after="0"/>
        <w:rPr>
          <w:vanish/>
          <w:sz w:val="18"/>
          <w:szCs w:val="18"/>
          <w:lang w:val="en-US"/>
        </w:rPr>
      </w:pPr>
      <w:r w:rsidRPr="00DA7657">
        <w:rPr>
          <w:vanish/>
          <w:sz w:val="18"/>
          <w:szCs w:val="18"/>
          <w:lang w:val="en-US"/>
        </w:rPr>
        <w:t xml:space="preserve">              &lt;Compare Mid=\"FindingCategory.Name\" Operator=\"NotEqual\"&gt;Observation&lt;/Compare&gt;</w:t>
      </w:r>
    </w:p>
    <w:p w14:paraId="573CFEE0"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&lt;/Criterion&gt;</w:t>
      </w:r>
    </w:p>
    <w:p w14:paraId="5A0AB628"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67FB141D"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 Logic=\"Or\" Type=\"OrphanCriterion\" Path=\"Finding.Category\" /&gt;</w:t>
      </w:r>
    </w:p>
    <w:p w14:paraId="263F98D8"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70D7570E"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1033A3F5" w14:textId="77777777" w:rsidR="00CB5FC1" w:rsidRPr="009279C0" w:rsidRDefault="00CB5FC1" w:rsidP="00CB5FC1">
      <w:pPr>
        <w:spacing w:after="0"/>
        <w:rPr>
          <w:vanish/>
          <w:sz w:val="18"/>
          <w:szCs w:val="18"/>
          <w:lang w:val="en-US"/>
        </w:rPr>
      </w:pPr>
      <w:r w:rsidRPr="00DA7657">
        <w:rPr>
          <w:vanish/>
          <w:sz w:val="18"/>
          <w:szCs w:val="18"/>
          <w:lang w:val="en-US"/>
        </w:rPr>
        <w:t xml:space="preserve">    &lt;/CriteriaGroup&gt;</w:t>
      </w:r>
    </w:p>
    <w:p w14:paraId="2825A8D3" w14:textId="77777777" w:rsidR="00CB5FC1" w:rsidRPr="009279C0" w:rsidRDefault="00CB5FC1" w:rsidP="00CB5FC1">
      <w:pPr>
        <w:spacing w:after="0"/>
        <w:rPr>
          <w:vanish/>
          <w:sz w:val="18"/>
          <w:szCs w:val="18"/>
          <w:lang w:val="en-US"/>
        </w:rPr>
      </w:pPr>
      <w:r w:rsidRPr="009279C0">
        <w:rPr>
          <w:vanish/>
          <w:sz w:val="18"/>
          <w:szCs w:val="18"/>
          <w:lang w:val="en-US"/>
        </w:rPr>
        <w:t xml:space="preserve">  &lt;/Criteria&gt;</w:t>
      </w:r>
    </w:p>
    <w:p w14:paraId="47CA70AE" w14:textId="77777777" w:rsidR="00691E8C" w:rsidRPr="009279C0" w:rsidRDefault="00691E8C" w:rsidP="00CB5FC1">
      <w:pPr>
        <w:spacing w:after="0"/>
        <w:rPr>
          <w:vanish/>
          <w:sz w:val="18"/>
          <w:szCs w:val="18"/>
          <w:lang w:val="en-US"/>
        </w:rPr>
      </w:pPr>
      <w:r w:rsidRPr="009279C0">
        <w:rPr>
          <w:vanish/>
          <w:sz w:val="18"/>
          <w:szCs w:val="18"/>
          <w:lang w:val="en-US"/>
        </w:rPr>
        <w:t>&lt;/Query&gt;”, "Finding.ParentAudit"</w:t>
      </w:r>
      <w:r w:rsidR="00E6086A" w:rsidRPr="009279C0">
        <w:rPr>
          <w:vanish/>
          <w:sz w:val="18"/>
          <w:szCs w:val="18"/>
          <w:lang w:val="en-US"/>
        </w:rPr>
        <w:t>,”Name”</w:t>
      </w:r>
      <w:r w:rsidRPr="009279C0">
        <w:rPr>
          <w:vanish/>
          <w:sz w:val="18"/>
          <w:szCs w:val="18"/>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020" w:firstRow="1" w:lastRow="0" w:firstColumn="0" w:lastColumn="0" w:noHBand="0" w:noVBand="0"/>
      </w:tblPr>
      <w:tblGrid>
        <w:gridCol w:w="845"/>
        <w:gridCol w:w="1203"/>
        <w:gridCol w:w="6570"/>
      </w:tblGrid>
      <w:tr w:rsidR="00691E8C" w14:paraId="24A92EE0" w14:textId="77777777" w:rsidTr="00210E87">
        <w:trPr>
          <w:cantSplit/>
          <w:trHeight w:val="21"/>
          <w:hidden/>
        </w:trPr>
        <w:tc>
          <w:tcPr>
            <w:tcW w:w="5000" w:type="pct"/>
            <w:gridSpan w:val="3"/>
            <w:shd w:val="clear" w:color="auto" w:fill="98002E" w:themeFill="accent4"/>
            <w:hideMark/>
          </w:tcPr>
          <w:p w14:paraId="3C51AEBC" w14:textId="77777777" w:rsidR="00691E8C" w:rsidRDefault="00691E8C" w:rsidP="00B337F0">
            <w:pPr>
              <w:pStyle w:val="TableHeading"/>
              <w:rPr>
                <w:rFonts w:ascii="Trebuchet MS" w:hAnsi="Trebuchet MS"/>
              </w:rPr>
            </w:pPr>
            <w:bookmarkStart w:id="5" w:name="_Hlk485118388"/>
            <w:r>
              <w:rPr>
                <w:rFonts w:ascii="Times New Roman Bold" w:hAnsi="Times New Roman Bold"/>
                <w:b/>
                <w:vanish/>
                <w:lang w:val="en-US"/>
              </w:rPr>
              <w:lastRenderedPageBreak/>
              <w:t>&lt;T_1&gt;</w:t>
            </w:r>
            <w:bookmarkStart w:id="6" w:name="_Toc532376389"/>
            <w:r>
              <w:t>DETAILED FINDINGS</w:t>
            </w:r>
            <w:bookmarkEnd w:id="6"/>
          </w:p>
        </w:tc>
      </w:tr>
      <w:bookmarkEnd w:id="5"/>
      <w:tr w:rsidR="00691E8C" w14:paraId="5E8864B5" w14:textId="77777777" w:rsidTr="00210E87">
        <w:trPr>
          <w:cantSplit/>
          <w:trHeight w:val="20"/>
          <w:hidden/>
        </w:trPr>
        <w:tc>
          <w:tcPr>
            <w:tcW w:w="5000" w:type="pct"/>
            <w:gridSpan w:val="3"/>
            <w:shd w:val="clear" w:color="auto" w:fill="02A5E2" w:themeFill="accent2"/>
            <w:hideMark/>
          </w:tcPr>
          <w:p w14:paraId="09781348" w14:textId="77777777" w:rsidR="00691E8C" w:rsidRDefault="00E6086A" w:rsidP="00644FC4">
            <w:pPr>
              <w:pStyle w:val="TableSub-headingWhite"/>
              <w:rPr>
                <w:rFonts w:ascii="Trebuchet MS" w:hAnsi="Trebuchet MS"/>
              </w:rPr>
            </w:pPr>
            <w:r w:rsidRPr="00E6086A">
              <w:rPr>
                <w:caps w:val="0"/>
                <w:vanish/>
              </w:rPr>
              <w:t>&lt;Name_H_1&gt;</w:t>
            </w:r>
            <w:r w:rsidR="005501D5">
              <w:t xml:space="preserve">RISK:  </w:t>
            </w:r>
            <w:r w:rsidR="00644FC4" w:rsidRPr="00644FC4">
              <w:t>Staff engagement plans are not effective in remediating concerns identified in a timely manner</w:t>
            </w:r>
            <w:r w:rsidR="00AC7D10">
              <w:t xml:space="preserve"> </w:t>
            </w:r>
            <w:r w:rsidR="00644FC4" w:rsidRPr="00644FC4">
              <w:t>Staff engagement plans are not effective in remediating concerns identified in a timely manner</w:t>
            </w:r>
            <w:r w:rsidR="005501D5" w:rsidRPr="00F47DE5">
              <w:rPr>
                <w:rFonts w:ascii="Calibri" w:hAnsi="Calibri"/>
                <w:caps w:val="0"/>
                <w:vanish/>
                <w:color w:val="auto"/>
                <w:kern w:val="0"/>
                <w:sz w:val="24"/>
                <w:szCs w:val="20"/>
                <w:lang w:val="bg-BG" w:eastAsia="bg-BG" w:bidi="bg-BG"/>
              </w:rPr>
              <w:t>&lt;</w:t>
            </w:r>
            <w:r w:rsidR="005501D5">
              <w:rPr>
                <w:rFonts w:ascii="Calibri" w:hAnsi="Calibri"/>
                <w:caps w:val="0"/>
                <w:vanish/>
                <w:color w:val="auto"/>
                <w:kern w:val="0"/>
                <w:sz w:val="24"/>
                <w:szCs w:val="20"/>
                <w:lang w:val="en-US" w:eastAsia="bg-BG" w:bidi="bg-BG"/>
              </w:rPr>
              <w:t>/</w:t>
            </w:r>
            <w:r w:rsidR="005501D5" w:rsidRPr="00F47DE5">
              <w:rPr>
                <w:rFonts w:ascii="Calibri" w:hAnsi="Calibri"/>
                <w:caps w:val="0"/>
                <w:vanish/>
                <w:color w:val="auto"/>
                <w:kern w:val="0"/>
                <w:sz w:val="24"/>
                <w:szCs w:val="20"/>
                <w:lang w:val="bg-BG" w:eastAsia="bg-BG" w:bidi="bg-BG"/>
              </w:rPr>
              <w:t>i&gt;</w:t>
            </w:r>
          </w:p>
        </w:tc>
      </w:tr>
      <w:tr w:rsidR="00691E8C" w14:paraId="4A0C7C66" w14:textId="77777777" w:rsidTr="00210E87">
        <w:trPr>
          <w:cantSplit/>
          <w:trHeight w:val="20"/>
          <w:hidden/>
        </w:trPr>
        <w:tc>
          <w:tcPr>
            <w:tcW w:w="490" w:type="pct"/>
            <w:shd w:val="clear" w:color="auto" w:fill="EEE8E5" w:themeFill="background2"/>
            <w:hideMark/>
          </w:tcPr>
          <w:p w14:paraId="318C4C65" w14:textId="77777777" w:rsidR="00691E8C" w:rsidRDefault="00E6086A" w:rsidP="00B337F0">
            <w:pPr>
              <w:pStyle w:val="TabletextL"/>
              <w:rPr>
                <w:rFonts w:ascii="Trebuchet MS" w:hAnsi="Trebuchet MS"/>
              </w:rPr>
            </w:pPr>
            <w:r w:rsidRPr="00E6086A">
              <w:rPr>
                <w:caps/>
                <w:vanish/>
              </w:rPr>
              <w:t>&lt;Name_H_</w:t>
            </w:r>
            <w:r>
              <w:rPr>
                <w:caps/>
                <w:vanish/>
              </w:rPr>
              <w:t>2</w:t>
            </w:r>
            <w:r w:rsidRPr="00E6086A">
              <w:rPr>
                <w:caps/>
                <w:vanish/>
              </w:rPr>
              <w:t>&gt;</w:t>
            </w:r>
            <w:r w:rsidR="00691E8C">
              <w:t>Ref</w:t>
            </w:r>
          </w:p>
        </w:tc>
        <w:tc>
          <w:tcPr>
            <w:tcW w:w="698" w:type="pct"/>
            <w:shd w:val="clear" w:color="auto" w:fill="EEE8E5" w:themeFill="background2"/>
            <w:hideMark/>
          </w:tcPr>
          <w:p w14:paraId="6E5B93F5" w14:textId="77777777" w:rsidR="00691E8C" w:rsidRDefault="00691E8C" w:rsidP="00CE4E51">
            <w:pPr>
              <w:pStyle w:val="TabletextL"/>
              <w:jc w:val="center"/>
              <w:rPr>
                <w:rFonts w:ascii="Trebuchet MS" w:hAnsi="Trebuchet MS"/>
              </w:rPr>
            </w:pPr>
            <w:r>
              <w:t>Significance</w:t>
            </w:r>
          </w:p>
        </w:tc>
        <w:tc>
          <w:tcPr>
            <w:tcW w:w="3812" w:type="pct"/>
            <w:shd w:val="clear" w:color="auto" w:fill="EEE8E5" w:themeFill="background2"/>
            <w:hideMark/>
          </w:tcPr>
          <w:p w14:paraId="4A4812F7" w14:textId="77777777" w:rsidR="00691E8C" w:rsidRDefault="00691E8C" w:rsidP="00B337F0">
            <w:pPr>
              <w:pStyle w:val="TabletextL"/>
              <w:rPr>
                <w:rFonts w:ascii="Trebuchet MS" w:hAnsi="Trebuchet MS"/>
              </w:rPr>
            </w:pPr>
            <w:r>
              <w:t>Finding</w:t>
            </w:r>
          </w:p>
        </w:tc>
      </w:tr>
      <w:tr w:rsidR="00691E8C" w14:paraId="10F2AFD4" w14:textId="77777777" w:rsidTr="00822E73">
        <w:trPr>
          <w:cantSplit/>
          <w:trHeight w:val="20"/>
          <w:hidden/>
        </w:trPr>
        <w:tc>
          <w:tcPr>
            <w:tcW w:w="490" w:type="pct"/>
            <w:hideMark/>
          </w:tcPr>
          <w:p w14:paraId="5C0D39C2" w14:textId="77777777" w:rsidR="00691E8C" w:rsidRDefault="00E6086A" w:rsidP="00CF0079">
            <w:pPr>
              <w:pStyle w:val="TabletextL"/>
              <w:numPr>
                <w:ilvl w:val="0"/>
                <w:numId w:val="10"/>
              </w:numPr>
              <w:rPr>
                <w:rFonts w:ascii="Trebuchet MS" w:hAnsi="Trebuchet MS"/>
              </w:rPr>
            </w:pPr>
            <w:r w:rsidRPr="00E6086A">
              <w:rPr>
                <w:caps/>
                <w:vanish/>
              </w:rPr>
              <w:t>&lt;Name_H_</w:t>
            </w:r>
            <w:r>
              <w:rPr>
                <w:caps/>
                <w:vanish/>
              </w:rPr>
              <w:t>3</w:t>
            </w:r>
            <w:r w:rsidRPr="00E6086A">
              <w:rPr>
                <w:caps/>
                <w:vanish/>
              </w:rPr>
              <w:t>&gt;</w:t>
            </w:r>
          </w:p>
        </w:tc>
        <w:tc>
          <w:tcPr>
            <w:tcW w:w="698" w:type="pct"/>
            <w:shd w:val="clear" w:color="auto" w:fill="ED1A3B" w:themeFill="text2"/>
          </w:tcPr>
          <w:p w14:paraId="026DA61D" w14:textId="77777777" w:rsidR="00EB16D7" w:rsidRPr="00EB16D7" w:rsidRDefault="00822E73" w:rsidP="002C5DD7">
            <w:pPr>
              <w:pStyle w:val="TabletextL"/>
              <w:jc w:val="center"/>
            </w:pPr>
            <w:r>
              <w:t>H</w:t>
            </w:r>
            <w:r w:rsidR="00AD697E">
              <w:rPr>
                <w:vanish/>
              </w:rPr>
              <w:t>I</w:t>
            </w:r>
            <w:r w:rsidR="00AD697E" w:rsidRPr="00E7170A">
              <w:rPr>
                <w:vanish/>
              </w:rPr>
              <w:t>nsertRichText(GetColumn(“</w:t>
            </w:r>
            <w:r w:rsidR="00AD697E">
              <w:rPr>
                <w:vanish/>
              </w:rPr>
              <w:t>SeverityName</w:t>
            </w:r>
            <w:r w:rsidR="00AD697E" w:rsidRPr="00E7170A">
              <w:rPr>
                <w:vanish/>
              </w:rPr>
              <w:t>”))</w:t>
            </w:r>
          </w:p>
        </w:tc>
        <w:tc>
          <w:tcPr>
            <w:tcW w:w="3812" w:type="pct"/>
          </w:tcPr>
          <w:p w14:paraId="438A69D2" w14:textId="77777777" w:rsidR="00644FC4" w:rsidRDefault="00426C0F" w:rsidP="00644FC4">
            <w:pPr>
              <w:pStyle w:val="TabletextL"/>
            </w:pPr>
            <w:r>
              <w:t xml:space="preserve">Building staff confidence in </w:t>
            </w:r>
            <w:r w:rsidR="00644FC4" w:rsidRPr="00644FC4">
              <w:t xml:space="preserve">senior management and </w:t>
            </w:r>
            <w:r>
              <w:t>the B</w:t>
            </w:r>
            <w:r w:rsidR="00644FC4" w:rsidRPr="00644FC4">
              <w:t>oard</w:t>
            </w:r>
            <w:r>
              <w:t>,</w:t>
            </w:r>
            <w:r w:rsidR="00644FC4" w:rsidRPr="00644FC4">
              <w:t xml:space="preserve"> </w:t>
            </w:r>
            <w:r>
              <w:t>and making staff aware of an organisation’s value</w:t>
            </w:r>
            <w:r w:rsidR="00AC7D10">
              <w:t>s</w:t>
            </w:r>
            <w:r>
              <w:t xml:space="preserve"> are</w:t>
            </w:r>
            <w:r w:rsidR="00644FC4" w:rsidRPr="00644FC4">
              <w:t xml:space="preserve"> </w:t>
            </w:r>
            <w:r>
              <w:t>essential to enhance staff engagement</w:t>
            </w:r>
            <w:r w:rsidR="005F32BB">
              <w:t>,</w:t>
            </w:r>
            <w:r>
              <w:t xml:space="preserve"> retain/attract talent</w:t>
            </w:r>
            <w:r w:rsidR="005F32BB">
              <w:t xml:space="preserve">, and build </w:t>
            </w:r>
            <w:r w:rsidR="00556005">
              <w:t xml:space="preserve">the </w:t>
            </w:r>
            <w:r w:rsidR="005F32BB" w:rsidRPr="005F32BB">
              <w:t xml:space="preserve">emotional commitment the employee has to </w:t>
            </w:r>
            <w:r w:rsidR="005F32BB">
              <w:t>the Council and</w:t>
            </w:r>
            <w:r w:rsidR="005F32BB" w:rsidRPr="005F32BB">
              <w:t xml:space="preserve"> its goals</w:t>
            </w:r>
            <w:r w:rsidR="005F32BB">
              <w:t>.</w:t>
            </w:r>
          </w:p>
          <w:p w14:paraId="300A7B7A" w14:textId="77777777" w:rsidR="00644FC4" w:rsidRDefault="00644FC4" w:rsidP="00644FC4">
            <w:pPr>
              <w:pStyle w:val="TabletextL"/>
            </w:pPr>
          </w:p>
          <w:p w14:paraId="1D2FCE2A" w14:textId="77777777" w:rsidR="005F32BB" w:rsidRDefault="00D20C32" w:rsidP="005F32BB">
            <w:pPr>
              <w:pStyle w:val="TabletextL"/>
            </w:pPr>
            <w:r>
              <w:t>W</w:t>
            </w:r>
            <w:r w:rsidR="002C5BE2" w:rsidRPr="00E7170A">
              <w:rPr>
                <w:vanish/>
              </w:rPr>
              <w:t>InsertRichText(GetColumn(“Description”))</w:t>
            </w:r>
            <w:r>
              <w:t>e</w:t>
            </w:r>
            <w:r w:rsidR="00644FC4">
              <w:t xml:space="preserve"> identified </w:t>
            </w:r>
            <w:r w:rsidR="006F3A82">
              <w:t>through</w:t>
            </w:r>
            <w:r w:rsidR="00644FC4">
              <w:t xml:space="preserve"> discussion with </w:t>
            </w:r>
            <w:r w:rsidR="00AC7D10">
              <w:t xml:space="preserve">employees </w:t>
            </w:r>
            <w:r w:rsidR="00644FC4">
              <w:t xml:space="preserve">that there is </w:t>
            </w:r>
            <w:r w:rsidR="00556005">
              <w:t xml:space="preserve">a </w:t>
            </w:r>
            <w:r w:rsidR="00644FC4">
              <w:t xml:space="preserve">communication </w:t>
            </w:r>
            <w:r w:rsidR="00556005">
              <w:t>gap</w:t>
            </w:r>
            <w:r w:rsidR="00644FC4">
              <w:t xml:space="preserve"> between the Corporate Management Team (CMT) and staff. </w:t>
            </w:r>
            <w:proofErr w:type="gramStart"/>
            <w:r w:rsidR="00556005">
              <w:t>Staff feel</w:t>
            </w:r>
            <w:proofErr w:type="gramEnd"/>
            <w:r w:rsidR="00556005">
              <w:t xml:space="preserve"> disconnected with the Council’s future financial and non-financial strategies.</w:t>
            </w:r>
          </w:p>
          <w:p w14:paraId="4E04E8BD" w14:textId="77777777" w:rsidR="00556005" w:rsidRDefault="00556005" w:rsidP="005F32BB">
            <w:pPr>
              <w:pStyle w:val="TabletextL"/>
            </w:pPr>
          </w:p>
          <w:p w14:paraId="2D617F71" w14:textId="77777777" w:rsidR="005F32BB" w:rsidRDefault="002C5DD7" w:rsidP="005F32BB">
            <w:pPr>
              <w:pStyle w:val="TabletextL"/>
            </w:pPr>
            <w:r>
              <w:t xml:space="preserve">More than 50% of the staff interviewed </w:t>
            </w:r>
            <w:r w:rsidR="00556005">
              <w:t xml:space="preserve">(15 in total) </w:t>
            </w:r>
            <w:r>
              <w:t xml:space="preserve">expressed their desire </w:t>
            </w:r>
            <w:r w:rsidR="00D20C32">
              <w:t>to</w:t>
            </w:r>
            <w:r>
              <w:t xml:space="preserve"> receiv</w:t>
            </w:r>
            <w:r w:rsidR="00D20C32">
              <w:t>e</w:t>
            </w:r>
            <w:r>
              <w:t xml:space="preserve"> messages from the CMT, and hav</w:t>
            </w:r>
            <w:r w:rsidR="00D20C32">
              <w:t>e</w:t>
            </w:r>
            <w:r>
              <w:t xml:space="preserve"> more visibility of the CEO. Additionally, 87% of staff interviewed did not know the value</w:t>
            </w:r>
            <w:r w:rsidR="00D20C32">
              <w:t>s</w:t>
            </w:r>
            <w:r>
              <w:t xml:space="preserve"> of the Council.</w:t>
            </w:r>
          </w:p>
          <w:p w14:paraId="1062D14B" w14:textId="77777777" w:rsidR="005F32BB" w:rsidRDefault="005F32BB" w:rsidP="005F32BB">
            <w:pPr>
              <w:pStyle w:val="TabletextL"/>
            </w:pPr>
          </w:p>
          <w:p w14:paraId="3A03E969" w14:textId="77777777" w:rsidR="00556005" w:rsidRDefault="005F32BB" w:rsidP="00556005">
            <w:pPr>
              <w:pStyle w:val="TabletextL"/>
            </w:pPr>
            <w:r>
              <w:t xml:space="preserve">We noted that </w:t>
            </w:r>
            <w:r w:rsidR="00381BC0">
              <w:t xml:space="preserve">a staff survey was conducted by the Communication team </w:t>
            </w:r>
            <w:r w:rsidR="005E3F4A">
              <w:t xml:space="preserve">in April 2018 </w:t>
            </w:r>
            <w:r w:rsidR="00381BC0">
              <w:t>to obtain staff perception on</w:t>
            </w:r>
            <w:r w:rsidR="005E3F4A">
              <w:t xml:space="preserve"> their</w:t>
            </w:r>
            <w:r w:rsidR="00381BC0">
              <w:t xml:space="preserve"> communication preferences and needs</w:t>
            </w:r>
            <w:r w:rsidR="005E3F4A">
              <w:t xml:space="preserve">. The Council </w:t>
            </w:r>
            <w:r w:rsidR="005E3F4A">
              <w:rPr>
                <w:lang w:val="en-US"/>
              </w:rPr>
              <w:t>aims</w:t>
            </w:r>
            <w:r w:rsidR="005E3F4A" w:rsidRPr="005E3F4A">
              <w:rPr>
                <w:lang w:val="en-US"/>
              </w:rPr>
              <w:t xml:space="preserve"> to move </w:t>
            </w:r>
            <w:r w:rsidR="006F3A82">
              <w:rPr>
                <w:lang w:val="en-US"/>
              </w:rPr>
              <w:t xml:space="preserve">the communication style </w:t>
            </w:r>
            <w:r w:rsidR="005E3F4A" w:rsidRPr="005E3F4A">
              <w:rPr>
                <w:lang w:val="en-US"/>
              </w:rPr>
              <w:t>from ‘tell’ to ‘conversation</w:t>
            </w:r>
            <w:r w:rsidR="005E3F4A">
              <w:rPr>
                <w:lang w:val="en-US"/>
              </w:rPr>
              <w:t>’.</w:t>
            </w:r>
            <w:r w:rsidR="005E3F4A" w:rsidRPr="005E3F4A">
              <w:t xml:space="preserve"> </w:t>
            </w:r>
            <w:r w:rsidR="005E3F4A">
              <w:t>As a result, the</w:t>
            </w:r>
            <w:r w:rsidR="006F3A82">
              <w:t xml:space="preserve"> Communication T</w:t>
            </w:r>
            <w:r>
              <w:t xml:space="preserve">eam is in the process of building </w:t>
            </w:r>
            <w:r w:rsidR="005E3F4A">
              <w:t>an</w:t>
            </w:r>
            <w:r>
              <w:t xml:space="preserve"> </w:t>
            </w:r>
            <w:r w:rsidRPr="005F32BB">
              <w:t>Internal Communi</w:t>
            </w:r>
            <w:r w:rsidR="006F3A82">
              <w:t>cations &amp; Engagement Strategic F</w:t>
            </w:r>
            <w:r w:rsidRPr="005F32BB">
              <w:t>ramework</w:t>
            </w:r>
            <w:r>
              <w:t xml:space="preserve"> to bridge the gap. </w:t>
            </w:r>
            <w:r w:rsidR="00556005">
              <w:t xml:space="preserve">The proposed communication pathways are still on </w:t>
            </w:r>
            <w:r w:rsidR="00D20C32">
              <w:t xml:space="preserve">a </w:t>
            </w:r>
            <w:r w:rsidR="00556005">
              <w:t xml:space="preserve">trial basis, including: </w:t>
            </w:r>
          </w:p>
          <w:p w14:paraId="431E3FB4" w14:textId="77777777" w:rsidR="00556005" w:rsidRDefault="00556005" w:rsidP="00556005">
            <w:pPr>
              <w:pStyle w:val="TabletextL"/>
              <w:numPr>
                <w:ilvl w:val="0"/>
                <w:numId w:val="24"/>
              </w:numPr>
            </w:pPr>
            <w:r>
              <w:t>daily updates on Intranet</w:t>
            </w:r>
          </w:p>
          <w:p w14:paraId="7A7EBF11" w14:textId="77777777" w:rsidR="00556005" w:rsidRDefault="00556005" w:rsidP="00556005">
            <w:pPr>
              <w:pStyle w:val="TabletextL"/>
              <w:numPr>
                <w:ilvl w:val="0"/>
                <w:numId w:val="24"/>
              </w:numPr>
            </w:pPr>
            <w:r>
              <w:t>weekly team meetings</w:t>
            </w:r>
          </w:p>
          <w:p w14:paraId="6B74F7D8" w14:textId="77777777" w:rsidR="00556005" w:rsidRDefault="00556005" w:rsidP="00556005">
            <w:pPr>
              <w:pStyle w:val="TabletextL"/>
              <w:numPr>
                <w:ilvl w:val="0"/>
                <w:numId w:val="24"/>
              </w:numPr>
            </w:pPr>
            <w:r w:rsidRPr="00540F30">
              <w:t>m</w:t>
            </w:r>
            <w:r>
              <w:t>onthly leadership conversations</w:t>
            </w:r>
            <w:r w:rsidRPr="00540F30">
              <w:t xml:space="preserve"> </w:t>
            </w:r>
          </w:p>
          <w:p w14:paraId="0154FF4D" w14:textId="77777777" w:rsidR="00556005" w:rsidRDefault="00556005" w:rsidP="00556005">
            <w:pPr>
              <w:pStyle w:val="TabletextL"/>
              <w:numPr>
                <w:ilvl w:val="0"/>
                <w:numId w:val="24"/>
              </w:numPr>
            </w:pPr>
            <w:r>
              <w:t>monthly online Q&amp;A sessions between the chief executive leads and staff</w:t>
            </w:r>
          </w:p>
          <w:p w14:paraId="34D2DAC1" w14:textId="77777777" w:rsidR="00556005" w:rsidRDefault="00556005" w:rsidP="00556005">
            <w:pPr>
              <w:pStyle w:val="TabletextL"/>
              <w:numPr>
                <w:ilvl w:val="0"/>
                <w:numId w:val="24"/>
              </w:numPr>
            </w:pPr>
            <w:r w:rsidRPr="00644FC4">
              <w:t>quarterly insight moment</w:t>
            </w:r>
            <w:r>
              <w:t>, and</w:t>
            </w:r>
            <w:r w:rsidRPr="00540F30">
              <w:t xml:space="preserve"> </w:t>
            </w:r>
          </w:p>
          <w:p w14:paraId="181EF748" w14:textId="77777777" w:rsidR="00556005" w:rsidRDefault="00556005" w:rsidP="00556005">
            <w:pPr>
              <w:pStyle w:val="TabletextL"/>
              <w:numPr>
                <w:ilvl w:val="0"/>
                <w:numId w:val="24"/>
              </w:numPr>
            </w:pPr>
            <w:r w:rsidRPr="00540F30">
              <w:t>annual conference</w:t>
            </w:r>
          </w:p>
          <w:p w14:paraId="770149FA" w14:textId="77777777" w:rsidR="00556005" w:rsidRDefault="00556005" w:rsidP="005F32BB">
            <w:pPr>
              <w:pStyle w:val="TabletextL"/>
            </w:pPr>
          </w:p>
          <w:p w14:paraId="077FE297" w14:textId="77777777" w:rsidR="002C5DD7" w:rsidRDefault="002C5DD7" w:rsidP="005F32BB">
            <w:pPr>
              <w:pStyle w:val="TabletextL"/>
            </w:pPr>
            <w:r>
              <w:t xml:space="preserve">Making sure all effective communication pathways are taking place </w:t>
            </w:r>
            <w:r w:rsidR="005E3F4A">
              <w:t xml:space="preserve">on </w:t>
            </w:r>
            <w:r w:rsidR="00D20C32">
              <w:t xml:space="preserve">a </w:t>
            </w:r>
            <w:r w:rsidR="005E3F4A">
              <w:t xml:space="preserve">timely basis </w:t>
            </w:r>
            <w:r w:rsidR="00556005">
              <w:t xml:space="preserve">is key. </w:t>
            </w:r>
          </w:p>
          <w:p w14:paraId="50245FCB" w14:textId="77777777" w:rsidR="00556005" w:rsidRDefault="00556005" w:rsidP="005F32BB">
            <w:pPr>
              <w:pStyle w:val="TabletextL"/>
            </w:pPr>
          </w:p>
          <w:p w14:paraId="1E7BDDA4" w14:textId="77777777" w:rsidR="005F32BB" w:rsidRPr="00381BC0" w:rsidRDefault="002C5DD7" w:rsidP="0095234D">
            <w:pPr>
              <w:pStyle w:val="TabletextL"/>
              <w:rPr>
                <w:color w:val="FF0000"/>
              </w:rPr>
            </w:pPr>
            <w:r>
              <w:t xml:space="preserve">Moreover, </w:t>
            </w:r>
            <w:r w:rsidR="00381BC0">
              <w:t xml:space="preserve">the Council’s values were developed a </w:t>
            </w:r>
            <w:r w:rsidR="0095234D">
              <w:t xml:space="preserve">7 years </w:t>
            </w:r>
            <w:r w:rsidR="00381BC0">
              <w:t xml:space="preserve">ago, which need to be </w:t>
            </w:r>
            <w:r w:rsidR="00AC7D10">
              <w:t>reviewed to ensure they are fit for the new challenges and structures</w:t>
            </w:r>
            <w:r w:rsidR="00381BC0">
              <w:t xml:space="preserve"> to align with the Council’s present vision. </w:t>
            </w:r>
          </w:p>
        </w:tc>
      </w:tr>
      <w:tr w:rsidR="00691E8C" w14:paraId="1DB35F82" w14:textId="77777777" w:rsidTr="00210E87">
        <w:trPr>
          <w:cantSplit/>
          <w:trHeight w:val="20"/>
          <w:hidden/>
        </w:trPr>
        <w:tc>
          <w:tcPr>
            <w:tcW w:w="5000" w:type="pct"/>
            <w:gridSpan w:val="3"/>
            <w:shd w:val="clear" w:color="auto" w:fill="02A5E2" w:themeFill="accent2"/>
            <w:hideMark/>
          </w:tcPr>
          <w:p w14:paraId="495003EC" w14:textId="77777777" w:rsidR="00691E8C" w:rsidRDefault="00E6086A" w:rsidP="00B337F0">
            <w:pPr>
              <w:pStyle w:val="TableSub-headingWhite"/>
              <w:rPr>
                <w:rFonts w:ascii="Trebuchet MS" w:hAnsi="Trebuchet MS"/>
              </w:rPr>
            </w:pPr>
            <w:r w:rsidRPr="00E6086A">
              <w:rPr>
                <w:caps w:val="0"/>
                <w:vanish/>
              </w:rPr>
              <w:lastRenderedPageBreak/>
              <w:t>&lt;Name_H_</w:t>
            </w:r>
            <w:r>
              <w:rPr>
                <w:caps w:val="0"/>
                <w:vanish/>
              </w:rPr>
              <w:t>4</w:t>
            </w:r>
            <w:r w:rsidRPr="00E6086A">
              <w:rPr>
                <w:caps w:val="0"/>
                <w:vanish/>
              </w:rPr>
              <w:t>&gt;</w:t>
            </w:r>
            <w:r w:rsidR="00691E8C">
              <w:t>RECOMMENDATION:</w:t>
            </w:r>
          </w:p>
        </w:tc>
      </w:tr>
      <w:tr w:rsidR="00691E8C" w14:paraId="4232BB1A" w14:textId="77777777" w:rsidTr="00210E87">
        <w:trPr>
          <w:cantSplit/>
          <w:trHeight w:val="20"/>
          <w:hidden/>
        </w:trPr>
        <w:tc>
          <w:tcPr>
            <w:tcW w:w="5000" w:type="pct"/>
            <w:gridSpan w:val="3"/>
          </w:tcPr>
          <w:p w14:paraId="0563D1DA" w14:textId="77777777" w:rsidR="005E3F4A" w:rsidRDefault="00E6086A" w:rsidP="00381BC0">
            <w:pPr>
              <w:pStyle w:val="TabletextL"/>
              <w:numPr>
                <w:ilvl w:val="0"/>
                <w:numId w:val="16"/>
              </w:numPr>
            </w:pPr>
            <w:r w:rsidRPr="00E6086A">
              <w:rPr>
                <w:caps/>
                <w:vanish/>
              </w:rPr>
              <w:t>&lt;Name_H_</w:t>
            </w:r>
            <w:r>
              <w:rPr>
                <w:caps/>
                <w:vanish/>
              </w:rPr>
              <w:t>5</w:t>
            </w:r>
            <w:r w:rsidRPr="00E6086A">
              <w:rPr>
                <w:caps/>
                <w:vanish/>
              </w:rPr>
              <w:t>&gt;</w:t>
            </w:r>
            <w:r w:rsidR="00F14D24" w:rsidRPr="00E7170A">
              <w:rPr>
                <w:vanish/>
              </w:rPr>
              <w:t xml:space="preserve"> InsertRichText(GetColumn(“</w:t>
            </w:r>
            <w:r w:rsidR="00F14D24">
              <w:rPr>
                <w:vanish/>
              </w:rPr>
              <w:t>Recommendation</w:t>
            </w:r>
            <w:r w:rsidR="00F14D24" w:rsidRPr="00E7170A">
              <w:rPr>
                <w:vanish/>
              </w:rPr>
              <w:t>”))</w:t>
            </w:r>
            <w:r w:rsidR="00556005">
              <w:t>The Communication T</w:t>
            </w:r>
            <w:r w:rsidR="00381BC0">
              <w:t xml:space="preserve">eam </w:t>
            </w:r>
            <w:r w:rsidR="005E3F4A">
              <w:t xml:space="preserve">should </w:t>
            </w:r>
            <w:r w:rsidR="00F8098F">
              <w:t>communicate</w:t>
            </w:r>
            <w:r w:rsidR="005E3F4A">
              <w:t xml:space="preserve"> the progress </w:t>
            </w:r>
            <w:r w:rsidR="00381BC0">
              <w:t>of the proposa</w:t>
            </w:r>
            <w:r w:rsidR="00556005">
              <w:t xml:space="preserve">ls, </w:t>
            </w:r>
            <w:proofErr w:type="spellStart"/>
            <w:r w:rsidR="00556005">
              <w:t>ie</w:t>
            </w:r>
            <w:proofErr w:type="spellEnd"/>
            <w:r w:rsidR="00556005">
              <w:t xml:space="preserve"> </w:t>
            </w:r>
            <w:r w:rsidR="00F8098F">
              <w:t xml:space="preserve">schedules of the </w:t>
            </w:r>
            <w:r w:rsidR="0038074C">
              <w:t>monthly Q&amp;A sessions/</w:t>
            </w:r>
            <w:r w:rsidR="00F8098F">
              <w:t>quarterly insight moment,</w:t>
            </w:r>
            <w:r w:rsidR="00556005">
              <w:t xml:space="preserve"> </w:t>
            </w:r>
            <w:r w:rsidR="00FB5D32">
              <w:t>with</w:t>
            </w:r>
            <w:r w:rsidR="00556005">
              <w:t xml:space="preserve"> the Business Improvement T</w:t>
            </w:r>
            <w:r w:rsidR="00381BC0">
              <w:t>eam</w:t>
            </w:r>
            <w:r w:rsidR="00F8098F">
              <w:t xml:space="preserve"> who can report to the Executive Board via the monthly Dashboard Report</w:t>
            </w:r>
          </w:p>
          <w:p w14:paraId="61764094" w14:textId="77777777" w:rsidR="005E3F4A" w:rsidRDefault="00FB5D32" w:rsidP="00381BC0">
            <w:pPr>
              <w:pStyle w:val="TabletextL"/>
              <w:numPr>
                <w:ilvl w:val="0"/>
                <w:numId w:val="16"/>
              </w:numPr>
            </w:pPr>
            <w:r>
              <w:t>The Communication T</w:t>
            </w:r>
            <w:r w:rsidR="005E3F4A">
              <w:t xml:space="preserve">eam should conduct the staff survey again in 2019 to review the </w:t>
            </w:r>
            <w:r w:rsidR="00F8098F">
              <w:t xml:space="preserve">effectiveness of the communication </w:t>
            </w:r>
            <w:r w:rsidR="0038074C">
              <w:t>framework</w:t>
            </w:r>
            <w:r w:rsidR="005E3F4A">
              <w:t xml:space="preserve"> (planned </w:t>
            </w:r>
            <w:r>
              <w:t>in April 2019</w:t>
            </w:r>
            <w:r w:rsidR="005E3F4A">
              <w:t>)</w:t>
            </w:r>
          </w:p>
          <w:p w14:paraId="10986A4D" w14:textId="77777777" w:rsidR="006F7802" w:rsidRDefault="000170C4" w:rsidP="0038074C">
            <w:pPr>
              <w:pStyle w:val="TabletextL"/>
              <w:numPr>
                <w:ilvl w:val="0"/>
                <w:numId w:val="16"/>
              </w:numPr>
            </w:pPr>
            <w:r>
              <w:t xml:space="preserve">The Council should </w:t>
            </w:r>
            <w:r w:rsidR="0038074C">
              <w:t>agree to review and rebrand</w:t>
            </w:r>
            <w:r w:rsidR="00AC7D10">
              <w:t>, if necessary,</w:t>
            </w:r>
            <w:r w:rsidR="0038074C">
              <w:t xml:space="preserve"> the values in order to achieve greater staff commitment</w:t>
            </w:r>
          </w:p>
        </w:tc>
      </w:tr>
      <w:tr w:rsidR="00691E8C" w14:paraId="60DDC782" w14:textId="77777777" w:rsidTr="00210E87">
        <w:trPr>
          <w:cantSplit/>
          <w:trHeight w:val="20"/>
          <w:hidden/>
        </w:trPr>
        <w:tc>
          <w:tcPr>
            <w:tcW w:w="5000" w:type="pct"/>
            <w:gridSpan w:val="3"/>
            <w:shd w:val="clear" w:color="auto" w:fill="02A5E2" w:themeFill="accent2"/>
            <w:hideMark/>
          </w:tcPr>
          <w:p w14:paraId="2F40B7F4" w14:textId="77777777" w:rsidR="00691E8C" w:rsidRDefault="00E6086A" w:rsidP="00B337F0">
            <w:pPr>
              <w:pStyle w:val="TableSub-headingWhite"/>
              <w:rPr>
                <w:rFonts w:ascii="Trebuchet MS" w:hAnsi="Trebuchet MS"/>
              </w:rPr>
            </w:pPr>
            <w:r w:rsidRPr="00E6086A">
              <w:rPr>
                <w:caps w:val="0"/>
                <w:vanish/>
              </w:rPr>
              <w:t>&lt;Name_H_</w:t>
            </w:r>
            <w:r>
              <w:rPr>
                <w:caps w:val="0"/>
                <w:vanish/>
              </w:rPr>
              <w:t>6</w:t>
            </w:r>
            <w:r w:rsidRPr="00E6086A">
              <w:rPr>
                <w:caps w:val="0"/>
                <w:vanish/>
              </w:rPr>
              <w:t>&gt;</w:t>
            </w:r>
            <w:r w:rsidR="00691E8C">
              <w:t>MANAGEMENT RESPONSE:</w:t>
            </w:r>
          </w:p>
        </w:tc>
      </w:tr>
      <w:tr w:rsidR="00691E8C" w14:paraId="586D2379" w14:textId="77777777" w:rsidTr="00210E87">
        <w:trPr>
          <w:cantSplit/>
          <w:trHeight w:val="20"/>
          <w:hidden/>
        </w:trPr>
        <w:tc>
          <w:tcPr>
            <w:tcW w:w="5000" w:type="pct"/>
            <w:gridSpan w:val="3"/>
          </w:tcPr>
          <w:p w14:paraId="373BA516" w14:textId="77777777" w:rsidR="005E3F4A" w:rsidRDefault="00E6086A" w:rsidP="00381BC0">
            <w:pPr>
              <w:pStyle w:val="TabletextL"/>
            </w:pPr>
            <w:r w:rsidRPr="00E6086A">
              <w:rPr>
                <w:vanish/>
              </w:rPr>
              <w:t>&lt;D_1&gt;</w:t>
            </w:r>
            <w:r w:rsidR="004F633A">
              <w:rPr>
                <w:vanish/>
              </w:rPr>
              <w:t>Insert(GetColumn(“ActionsRef”))&lt;i&gt;</w:t>
            </w:r>
            <w:r w:rsidR="00381BC0">
              <w:t xml:space="preserve">Agreed. </w:t>
            </w:r>
          </w:p>
          <w:p w14:paraId="06391530" w14:textId="77777777" w:rsidR="005E3F4A" w:rsidRDefault="005E3F4A" w:rsidP="005E3F4A">
            <w:pPr>
              <w:pStyle w:val="TabletextL"/>
              <w:numPr>
                <w:ilvl w:val="0"/>
                <w:numId w:val="17"/>
              </w:numPr>
            </w:pPr>
            <w:r>
              <w:t xml:space="preserve">The progress of implementing the internal communication framework will be </w:t>
            </w:r>
            <w:r w:rsidR="00F8098F">
              <w:t>shared with the Business Improvement T</w:t>
            </w:r>
            <w:r>
              <w:t>eam and report</w:t>
            </w:r>
            <w:r w:rsidR="00F8098F">
              <w:t>ed</w:t>
            </w:r>
            <w:r>
              <w:t xml:space="preserve"> in the monthly Corporate Dashboard</w:t>
            </w:r>
            <w:r w:rsidR="00FB5D32">
              <w:t xml:space="preserve"> Report</w:t>
            </w:r>
          </w:p>
          <w:p w14:paraId="56EE7DE5" w14:textId="77777777" w:rsidR="005E3F4A" w:rsidRDefault="005E3F4A" w:rsidP="005E3F4A">
            <w:pPr>
              <w:pStyle w:val="TabletextL"/>
              <w:numPr>
                <w:ilvl w:val="0"/>
                <w:numId w:val="17"/>
              </w:numPr>
            </w:pPr>
            <w:r>
              <w:t xml:space="preserve">The staff survey is planned for April 2019 and relevant measurement criteria of achievement </w:t>
            </w:r>
            <w:r w:rsidR="00FB5D32">
              <w:t>has been</w:t>
            </w:r>
            <w:r>
              <w:t xml:space="preserve"> set </w:t>
            </w:r>
            <w:r w:rsidR="00FB5D32">
              <w:t>by the Communication T</w:t>
            </w:r>
            <w:r>
              <w:t>eam</w:t>
            </w:r>
          </w:p>
          <w:p w14:paraId="1660A185" w14:textId="77777777" w:rsidR="005E3F4A" w:rsidRDefault="005E3F4A" w:rsidP="005E3F4A">
            <w:pPr>
              <w:pStyle w:val="TabletextL"/>
              <w:numPr>
                <w:ilvl w:val="0"/>
                <w:numId w:val="17"/>
              </w:numPr>
            </w:pPr>
            <w:r>
              <w:t xml:space="preserve">We will </w:t>
            </w:r>
            <w:r w:rsidR="0038074C">
              <w:t xml:space="preserve">submit the proposal to CMT to obtain approval on </w:t>
            </w:r>
            <w:r>
              <w:t>revisit</w:t>
            </w:r>
            <w:r w:rsidR="0038074C">
              <w:t>ing/redesigning</w:t>
            </w:r>
            <w:r>
              <w:t xml:space="preserve"> the values of the Council to a</w:t>
            </w:r>
            <w:r w:rsidR="00DC6394">
              <w:t xml:space="preserve">lign with the Council’s </w:t>
            </w:r>
            <w:r w:rsidR="0038074C">
              <w:t xml:space="preserve">present </w:t>
            </w:r>
            <w:r w:rsidR="00DC6394">
              <w:t>vision</w:t>
            </w:r>
            <w:r w:rsidR="00F8098F">
              <w:t xml:space="preserve">. </w:t>
            </w:r>
          </w:p>
          <w:p w14:paraId="1421314D" w14:textId="77777777" w:rsidR="00DC6394" w:rsidRPr="002B1335" w:rsidRDefault="00DC6394" w:rsidP="00DC6394">
            <w:pPr>
              <w:pStyle w:val="TabletextL"/>
              <w:ind w:left="720"/>
            </w:pPr>
          </w:p>
        </w:tc>
      </w:tr>
      <w:tr w:rsidR="00691E8C" w14:paraId="7ED6CA1C" w14:textId="77777777" w:rsidTr="00210E87">
        <w:trPr>
          <w:cantSplit/>
          <w:trHeight w:val="21"/>
          <w:hidden/>
        </w:trPr>
        <w:tc>
          <w:tcPr>
            <w:tcW w:w="1188" w:type="pct"/>
            <w:gridSpan w:val="2"/>
            <w:hideMark/>
          </w:tcPr>
          <w:p w14:paraId="6DF6C440" w14:textId="77777777" w:rsidR="00691E8C" w:rsidRPr="002B1335" w:rsidRDefault="00E6086A" w:rsidP="00B337F0">
            <w:pPr>
              <w:pStyle w:val="TabletextL"/>
            </w:pPr>
            <w:r w:rsidRPr="00E6086A">
              <w:rPr>
                <w:vanish/>
              </w:rPr>
              <w:t>&lt;D_</w:t>
            </w:r>
            <w:r>
              <w:rPr>
                <w:vanish/>
              </w:rPr>
              <w:t>2</w:t>
            </w:r>
            <w:r w:rsidRPr="00E6086A">
              <w:rPr>
                <w:vanish/>
              </w:rPr>
              <w:t>&gt;</w:t>
            </w:r>
            <w:r w:rsidR="00691E8C" w:rsidRPr="002B1335">
              <w:t>Responsible Officer:</w:t>
            </w:r>
          </w:p>
        </w:tc>
        <w:tc>
          <w:tcPr>
            <w:tcW w:w="3812" w:type="pct"/>
          </w:tcPr>
          <w:p w14:paraId="2ED3CFA6" w14:textId="77777777" w:rsidR="00F8098F" w:rsidRDefault="00F8098F" w:rsidP="005E3F4A">
            <w:pPr>
              <w:pStyle w:val="TabletextL"/>
            </w:pPr>
            <w:r>
              <w:t xml:space="preserve">A&amp;B - </w:t>
            </w:r>
            <w:r w:rsidR="005E3F4A">
              <w:t>M</w:t>
            </w:r>
            <w:r>
              <w:t xml:space="preserve">ish </w:t>
            </w:r>
            <w:proofErr w:type="spellStart"/>
            <w:r>
              <w:t>Tullar</w:t>
            </w:r>
            <w:proofErr w:type="spellEnd"/>
            <w:r>
              <w:t>,</w:t>
            </w:r>
            <w:r w:rsidR="005E3F4A">
              <w:t xml:space="preserve"> Head of Communications, Partnerships and Corporate Policy </w:t>
            </w:r>
          </w:p>
          <w:p w14:paraId="0ED1EBA6" w14:textId="77777777" w:rsidR="00F8098F" w:rsidRDefault="00F8098F" w:rsidP="005E3F4A">
            <w:pPr>
              <w:pStyle w:val="TabletextL"/>
            </w:pPr>
          </w:p>
          <w:p w14:paraId="2649F8B4" w14:textId="77777777" w:rsidR="00691E8C" w:rsidRPr="002B1335" w:rsidRDefault="00F8098F" w:rsidP="005E3F4A">
            <w:pPr>
              <w:pStyle w:val="TabletextL"/>
            </w:pPr>
            <w:r>
              <w:t xml:space="preserve">C - </w:t>
            </w:r>
            <w:r>
              <w:rPr>
                <w:vanish/>
              </w:rPr>
              <w:t>Insert(GetColumn(“OwnerName”))&lt;i&gt;</w:t>
            </w:r>
            <w:r>
              <w:t xml:space="preserve">Chris Harvey, Organisational Development Manager </w:t>
            </w:r>
            <w:r w:rsidR="004F633A" w:rsidRPr="004F633A">
              <w:rPr>
                <w:vanish/>
              </w:rPr>
              <w:t>&lt;/i&gt;</w:t>
            </w:r>
          </w:p>
        </w:tc>
      </w:tr>
      <w:tr w:rsidR="00691E8C" w14:paraId="0B981E50" w14:textId="77777777" w:rsidTr="00210E87">
        <w:trPr>
          <w:cantSplit/>
          <w:trHeight w:val="21"/>
          <w:hidden/>
        </w:trPr>
        <w:tc>
          <w:tcPr>
            <w:tcW w:w="1188" w:type="pct"/>
            <w:gridSpan w:val="2"/>
            <w:hideMark/>
          </w:tcPr>
          <w:p w14:paraId="11148145" w14:textId="77777777" w:rsidR="00691E8C" w:rsidRPr="002B1335" w:rsidRDefault="00E6086A" w:rsidP="00B337F0">
            <w:pPr>
              <w:pStyle w:val="TabletextL"/>
            </w:pPr>
            <w:r w:rsidRPr="00E6086A">
              <w:rPr>
                <w:vanish/>
              </w:rPr>
              <w:t>&lt;D_</w:t>
            </w:r>
            <w:r>
              <w:rPr>
                <w:vanish/>
              </w:rPr>
              <w:t>3</w:t>
            </w:r>
            <w:r w:rsidRPr="00E6086A">
              <w:rPr>
                <w:vanish/>
              </w:rPr>
              <w:t>&gt;</w:t>
            </w:r>
            <w:r w:rsidR="00691E8C" w:rsidRPr="002B1335">
              <w:t>Implementation Date:</w:t>
            </w:r>
          </w:p>
        </w:tc>
        <w:tc>
          <w:tcPr>
            <w:tcW w:w="3812" w:type="pct"/>
          </w:tcPr>
          <w:p w14:paraId="5AAFF986" w14:textId="77777777" w:rsidR="00691E8C" w:rsidRDefault="00F8098F" w:rsidP="00F8098F">
            <w:pPr>
              <w:pStyle w:val="TabletextL"/>
            </w:pPr>
            <w:r>
              <w:t xml:space="preserve">A&amp;B - </w:t>
            </w:r>
            <w:r w:rsidR="005501D5" w:rsidRPr="005501D5">
              <w:rPr>
                <w:vanish/>
              </w:rPr>
              <w:t>Insert(Format(“{0:dd MMMM yyyy}“, Date(</w:t>
            </w:r>
            <w:r w:rsidR="005501D5" w:rsidRPr="005501D5">
              <w:rPr>
                <w:vanish/>
                <w:lang w:val="bg-BG"/>
              </w:rPr>
              <w:t>Get</w:t>
            </w:r>
            <w:r w:rsidR="005501D5" w:rsidRPr="005501D5">
              <w:rPr>
                <w:vanish/>
                <w:lang w:val="en-US"/>
              </w:rPr>
              <w:t>Column</w:t>
            </w:r>
            <w:r w:rsidR="005501D5" w:rsidRPr="005501D5">
              <w:rPr>
                <w:vanish/>
                <w:lang w:val="bg-BG"/>
              </w:rPr>
              <w:t>("</w:t>
            </w:r>
            <w:r w:rsidR="005501D5" w:rsidRPr="005501D5">
              <w:rPr>
                <w:vanish/>
              </w:rPr>
              <w:t>ActionsCurrentDueDate</w:t>
            </w:r>
            <w:r w:rsidR="005501D5" w:rsidRPr="005501D5">
              <w:rPr>
                <w:vanish/>
                <w:lang w:val="bg-BG"/>
              </w:rPr>
              <w:t>"))</w:t>
            </w:r>
            <w:r w:rsidR="005501D5" w:rsidRPr="005501D5">
              <w:rPr>
                <w:vanish/>
              </w:rPr>
              <w:t>))&lt;i&gt;</w:t>
            </w:r>
            <w:r>
              <w:t>31</w:t>
            </w:r>
            <w:r w:rsidR="00381BC0">
              <w:t xml:space="preserve"> </w:t>
            </w:r>
            <w:r>
              <w:t>April</w:t>
            </w:r>
            <w:r w:rsidR="00381BC0">
              <w:t xml:space="preserve"> 2019</w:t>
            </w:r>
          </w:p>
          <w:p w14:paraId="2C047222" w14:textId="77777777" w:rsidR="0038074C" w:rsidRDefault="0038074C" w:rsidP="00F8098F">
            <w:pPr>
              <w:pStyle w:val="TabletextL"/>
            </w:pPr>
          </w:p>
          <w:p w14:paraId="419B3DC5" w14:textId="77777777" w:rsidR="00F8098F" w:rsidRDefault="00F8098F" w:rsidP="00F8098F">
            <w:pPr>
              <w:pStyle w:val="TabletextL"/>
            </w:pPr>
            <w:r>
              <w:t xml:space="preserve">C </w:t>
            </w:r>
            <w:r w:rsidR="006F7802">
              <w:t>–</w:t>
            </w:r>
            <w:r w:rsidR="0038074C">
              <w:t xml:space="preserve"> to make proposal and obtain approval from CMT by </w:t>
            </w:r>
            <w:r>
              <w:t>30 June 2019</w:t>
            </w:r>
          </w:p>
          <w:p w14:paraId="7B9D89FA" w14:textId="77777777" w:rsidR="0038074C" w:rsidRDefault="0038074C" w:rsidP="00F8098F">
            <w:pPr>
              <w:pStyle w:val="TabletextL"/>
            </w:pPr>
            <w:r>
              <w:t>Staff consultation and value redesigning will start when approval is obtained.</w:t>
            </w:r>
          </w:p>
          <w:p w14:paraId="65C32CBC" w14:textId="77777777" w:rsidR="00F8098F" w:rsidRPr="002B1335" w:rsidRDefault="00F8098F" w:rsidP="00F8098F">
            <w:pPr>
              <w:pStyle w:val="TabletextL"/>
            </w:pPr>
          </w:p>
        </w:tc>
      </w:tr>
      <w:tr w:rsidR="00823943" w:rsidRPr="00700885" w14:paraId="10BF6A87" w14:textId="77777777" w:rsidTr="00210E87">
        <w:trPr>
          <w:cantSplit/>
          <w:trHeight w:val="21"/>
          <w:hidden/>
        </w:trPr>
        <w:tc>
          <w:tcPr>
            <w:tcW w:w="1188" w:type="pct"/>
            <w:gridSpan w:val="2"/>
            <w:tcBorders>
              <w:bottom w:val="single" w:sz="4" w:space="0" w:color="E7E7E7" w:themeColor="accent6"/>
            </w:tcBorders>
          </w:tcPr>
          <w:p w14:paraId="65CF99C2" w14:textId="77777777" w:rsidR="00823943" w:rsidRPr="00700885" w:rsidRDefault="00823943" w:rsidP="00823943">
            <w:pPr>
              <w:pStyle w:val="TabletextL"/>
              <w:pageBreakBefore/>
              <w:rPr>
                <w:vanish/>
                <w:sz w:val="2"/>
                <w:szCs w:val="2"/>
              </w:rPr>
            </w:pPr>
            <w:r w:rsidRPr="00700885">
              <w:rPr>
                <w:vanish/>
                <w:sz w:val="2"/>
                <w:szCs w:val="2"/>
              </w:rPr>
              <w:lastRenderedPageBreak/>
              <w:t>&lt;</w:t>
            </w:r>
            <w:r w:rsidR="00C901E8" w:rsidRPr="00700885">
              <w:rPr>
                <w:vanish/>
                <w:sz w:val="2"/>
                <w:szCs w:val="2"/>
              </w:rPr>
              <w:t>D_4</w:t>
            </w:r>
            <w:r w:rsidRPr="00700885">
              <w:rPr>
                <w:vanish/>
                <w:sz w:val="2"/>
                <w:szCs w:val="2"/>
              </w:rPr>
              <w:t>&gt;</w:t>
            </w:r>
            <w:r w:rsidRPr="00700885">
              <w:rPr>
                <w:sz w:val="2"/>
                <w:szCs w:val="2"/>
              </w:rPr>
              <w:t xml:space="preserve"> </w:t>
            </w:r>
          </w:p>
        </w:tc>
        <w:tc>
          <w:tcPr>
            <w:tcW w:w="3812" w:type="pct"/>
            <w:tcBorders>
              <w:bottom w:val="single" w:sz="4" w:space="0" w:color="E7E7E7" w:themeColor="accent6"/>
            </w:tcBorders>
          </w:tcPr>
          <w:p w14:paraId="684A983E" w14:textId="77777777" w:rsidR="00823943" w:rsidRPr="00700885" w:rsidRDefault="00823943" w:rsidP="00823943">
            <w:pPr>
              <w:pStyle w:val="TabletextL"/>
              <w:pageBreakBefore/>
              <w:rPr>
                <w:vanish/>
                <w:sz w:val="2"/>
                <w:szCs w:val="2"/>
              </w:rPr>
            </w:pPr>
          </w:p>
        </w:tc>
      </w:tr>
      <w:tr w:rsidR="00FB72A0" w14:paraId="67A3E83A" w14:textId="77777777" w:rsidTr="00210E87">
        <w:trPr>
          <w:cantSplit/>
          <w:trHeight w:val="20"/>
          <w:hidden/>
        </w:trPr>
        <w:tc>
          <w:tcPr>
            <w:tcW w:w="5000" w:type="pct"/>
            <w:gridSpan w:val="3"/>
            <w:shd w:val="clear" w:color="auto" w:fill="02A5E2" w:themeFill="accent2"/>
            <w:hideMark/>
          </w:tcPr>
          <w:p w14:paraId="1A667504" w14:textId="77777777" w:rsidR="00FB72A0" w:rsidRDefault="00FB72A0" w:rsidP="00FB72A0">
            <w:pPr>
              <w:pStyle w:val="TableSub-headingWhite"/>
              <w:rPr>
                <w:rFonts w:ascii="Trebuchet MS" w:hAnsi="Trebuchet MS"/>
              </w:rPr>
            </w:pPr>
            <w:r w:rsidRPr="00E6086A">
              <w:rPr>
                <w:caps w:val="0"/>
                <w:vanish/>
              </w:rPr>
              <w:t>&lt;Name_H_1&gt;</w:t>
            </w:r>
            <w:r>
              <w:t xml:space="preserve">RISK:  </w:t>
            </w:r>
            <w:r w:rsidRPr="00FB72A0">
              <w:t>Inadequate progress has been made on prior year recommendations</w:t>
            </w:r>
            <w:r w:rsidRPr="00F47DE5">
              <w:rPr>
                <w:rFonts w:ascii="Calibri" w:hAnsi="Calibri"/>
                <w:caps w:val="0"/>
                <w:vanish/>
                <w:color w:val="auto"/>
                <w:kern w:val="0"/>
                <w:sz w:val="24"/>
                <w:szCs w:val="20"/>
                <w:lang w:val="bg-BG" w:eastAsia="bg-BG" w:bidi="bg-BG"/>
              </w:rPr>
              <w:t>&lt;</w:t>
            </w:r>
            <w:r>
              <w:rPr>
                <w:rFonts w:ascii="Calibri" w:hAnsi="Calibri"/>
                <w:caps w:val="0"/>
                <w:vanish/>
                <w:color w:val="auto"/>
                <w:kern w:val="0"/>
                <w:sz w:val="24"/>
                <w:szCs w:val="20"/>
                <w:lang w:val="en-US" w:eastAsia="bg-BG" w:bidi="bg-BG"/>
              </w:rPr>
              <w:t>/</w:t>
            </w:r>
            <w:r w:rsidRPr="00F47DE5">
              <w:rPr>
                <w:rFonts w:ascii="Calibri" w:hAnsi="Calibri"/>
                <w:caps w:val="0"/>
                <w:vanish/>
                <w:color w:val="auto"/>
                <w:kern w:val="0"/>
                <w:sz w:val="24"/>
                <w:szCs w:val="20"/>
                <w:lang w:val="bg-BG" w:eastAsia="bg-BG" w:bidi="bg-BG"/>
              </w:rPr>
              <w:t>i&gt;</w:t>
            </w:r>
          </w:p>
        </w:tc>
      </w:tr>
      <w:tr w:rsidR="00FB72A0" w14:paraId="40317A85" w14:textId="77777777" w:rsidTr="00210E87">
        <w:trPr>
          <w:cantSplit/>
          <w:trHeight w:val="20"/>
          <w:hidden/>
        </w:trPr>
        <w:tc>
          <w:tcPr>
            <w:tcW w:w="490" w:type="pct"/>
            <w:shd w:val="clear" w:color="auto" w:fill="EEE8E5" w:themeFill="background2"/>
            <w:hideMark/>
          </w:tcPr>
          <w:p w14:paraId="1610E7BE" w14:textId="77777777" w:rsidR="00FB72A0" w:rsidRDefault="00FB72A0" w:rsidP="00447B09">
            <w:pPr>
              <w:pStyle w:val="TabletextL"/>
              <w:rPr>
                <w:rFonts w:ascii="Trebuchet MS" w:hAnsi="Trebuchet MS"/>
              </w:rPr>
            </w:pPr>
            <w:r w:rsidRPr="00E6086A">
              <w:rPr>
                <w:caps/>
                <w:vanish/>
              </w:rPr>
              <w:t>&lt;Name_H_</w:t>
            </w:r>
            <w:r>
              <w:rPr>
                <w:caps/>
                <w:vanish/>
              </w:rPr>
              <w:t>2</w:t>
            </w:r>
            <w:r w:rsidRPr="00E6086A">
              <w:rPr>
                <w:caps/>
                <w:vanish/>
              </w:rPr>
              <w:t>&gt;</w:t>
            </w:r>
            <w:r>
              <w:t>Ref</w:t>
            </w:r>
          </w:p>
        </w:tc>
        <w:tc>
          <w:tcPr>
            <w:tcW w:w="698" w:type="pct"/>
            <w:shd w:val="clear" w:color="auto" w:fill="EEE8E5" w:themeFill="background2"/>
            <w:hideMark/>
          </w:tcPr>
          <w:p w14:paraId="2197225E" w14:textId="77777777" w:rsidR="00FB72A0" w:rsidRDefault="00FB72A0" w:rsidP="00447B09">
            <w:pPr>
              <w:pStyle w:val="TabletextL"/>
              <w:jc w:val="center"/>
              <w:rPr>
                <w:rFonts w:ascii="Trebuchet MS" w:hAnsi="Trebuchet MS"/>
              </w:rPr>
            </w:pPr>
            <w:r>
              <w:t>Significance</w:t>
            </w:r>
          </w:p>
        </w:tc>
        <w:tc>
          <w:tcPr>
            <w:tcW w:w="3812" w:type="pct"/>
            <w:shd w:val="clear" w:color="auto" w:fill="EEE8E5" w:themeFill="background2"/>
            <w:hideMark/>
          </w:tcPr>
          <w:p w14:paraId="3E0E286C" w14:textId="77777777" w:rsidR="00FB72A0" w:rsidRDefault="00FB72A0" w:rsidP="00447B09">
            <w:pPr>
              <w:pStyle w:val="TabletextL"/>
              <w:rPr>
                <w:rFonts w:ascii="Trebuchet MS" w:hAnsi="Trebuchet MS"/>
              </w:rPr>
            </w:pPr>
            <w:r>
              <w:t>Finding</w:t>
            </w:r>
          </w:p>
        </w:tc>
      </w:tr>
      <w:tr w:rsidR="00FB72A0" w14:paraId="41222DC8" w14:textId="77777777" w:rsidTr="00210E87">
        <w:trPr>
          <w:cantSplit/>
          <w:trHeight w:val="20"/>
          <w:hidden/>
        </w:trPr>
        <w:tc>
          <w:tcPr>
            <w:tcW w:w="490" w:type="pct"/>
            <w:hideMark/>
          </w:tcPr>
          <w:p w14:paraId="45361E80" w14:textId="77777777" w:rsidR="00FB72A0" w:rsidRDefault="00FB72A0" w:rsidP="00447B09">
            <w:pPr>
              <w:pStyle w:val="TabletextL"/>
              <w:numPr>
                <w:ilvl w:val="0"/>
                <w:numId w:val="10"/>
              </w:numPr>
              <w:rPr>
                <w:rFonts w:ascii="Trebuchet MS" w:hAnsi="Trebuchet MS"/>
              </w:rPr>
            </w:pPr>
            <w:r w:rsidRPr="00E6086A">
              <w:rPr>
                <w:caps/>
                <w:vanish/>
              </w:rPr>
              <w:t>&lt;Name_H_</w:t>
            </w:r>
            <w:r>
              <w:rPr>
                <w:caps/>
                <w:vanish/>
              </w:rPr>
              <w:t>3</w:t>
            </w:r>
            <w:r w:rsidRPr="00E6086A">
              <w:rPr>
                <w:caps/>
                <w:vanish/>
              </w:rPr>
              <w:t>&gt;</w:t>
            </w:r>
          </w:p>
        </w:tc>
        <w:tc>
          <w:tcPr>
            <w:tcW w:w="698" w:type="pct"/>
            <w:shd w:val="clear" w:color="auto" w:fill="DF8639" w:themeFill="accent3"/>
          </w:tcPr>
          <w:p w14:paraId="483CFAB4" w14:textId="77777777" w:rsidR="00FB72A0" w:rsidRPr="00EB16D7" w:rsidRDefault="00FB5D32" w:rsidP="00447B09">
            <w:pPr>
              <w:pStyle w:val="TabletextL"/>
              <w:jc w:val="center"/>
            </w:pPr>
            <w:r>
              <w:t>M</w:t>
            </w:r>
            <w:r w:rsidR="00FB72A0">
              <w:rPr>
                <w:vanish/>
              </w:rPr>
              <w:t>I</w:t>
            </w:r>
            <w:r w:rsidR="00FB72A0" w:rsidRPr="00E7170A">
              <w:rPr>
                <w:vanish/>
              </w:rPr>
              <w:t>nsertRichText(GetColumn(“</w:t>
            </w:r>
            <w:r w:rsidR="00FB72A0">
              <w:rPr>
                <w:vanish/>
              </w:rPr>
              <w:t>SeverityName</w:t>
            </w:r>
            <w:r w:rsidR="00FB72A0" w:rsidRPr="00E7170A">
              <w:rPr>
                <w:vanish/>
              </w:rPr>
              <w:t>”))</w:t>
            </w:r>
          </w:p>
        </w:tc>
        <w:tc>
          <w:tcPr>
            <w:tcW w:w="3812" w:type="pct"/>
          </w:tcPr>
          <w:p w14:paraId="666A9BF0" w14:textId="77777777" w:rsidR="00353252" w:rsidRDefault="00353252" w:rsidP="00353252">
            <w:pPr>
              <w:pStyle w:val="TabletextL"/>
            </w:pPr>
            <w:r>
              <w:t xml:space="preserve">Once HR receives notification of an employee’s resignation, the HR Operations Team issue either a letter, or (as in most cases) an email acknowledging the resignation. Included in that is notification that the employee will be sent a separate email that contains a link to an exit survey, which they are requested to complete. The current exit survey link requires the leaver to log in to set up an account and then complete the 9 questions which would take approximately 5-10 minutes to do. </w:t>
            </w:r>
          </w:p>
          <w:p w14:paraId="22ED2A25" w14:textId="77777777" w:rsidR="00353252" w:rsidRDefault="00353252" w:rsidP="00FB72A0">
            <w:pPr>
              <w:pStyle w:val="TabletextL"/>
            </w:pPr>
          </w:p>
          <w:p w14:paraId="7F768CC1" w14:textId="77777777" w:rsidR="00FB72A0" w:rsidRDefault="00FB72A0" w:rsidP="00FB72A0">
            <w:pPr>
              <w:pStyle w:val="TabletextL"/>
            </w:pPr>
            <w:r>
              <w:rPr>
                <w:vanish/>
              </w:rPr>
              <w:t>In II</w:t>
            </w:r>
            <w:r w:rsidR="008D39C9">
              <w:t>The 2017/18</w:t>
            </w:r>
            <w:r>
              <w:t xml:space="preserve"> Internal Audit of Recruitment and Retention reported that only 6%</w:t>
            </w:r>
            <w:r w:rsidR="00D20C32">
              <w:t xml:space="preserve"> of</w:t>
            </w:r>
            <w:r>
              <w:t xml:space="preserve"> leavers (from April to</w:t>
            </w:r>
            <w:r w:rsidR="004C4B38">
              <w:t xml:space="preserve"> September 2017</w:t>
            </w:r>
            <w:r w:rsidR="00FB5D32">
              <w:t>) completed the exit s</w:t>
            </w:r>
            <w:r>
              <w:t>urvey which provided inadequate information for their reasons of leaving.</w:t>
            </w:r>
          </w:p>
          <w:p w14:paraId="0202B49D" w14:textId="77777777" w:rsidR="00FB72A0" w:rsidRDefault="00FB72A0" w:rsidP="00FB72A0">
            <w:pPr>
              <w:pStyle w:val="TabletextL"/>
            </w:pPr>
          </w:p>
          <w:p w14:paraId="3CD79F1C" w14:textId="77777777" w:rsidR="007776CF" w:rsidRDefault="00FB5D32" w:rsidP="008D39C9">
            <w:pPr>
              <w:pStyle w:val="TabletextL"/>
              <w:rPr>
                <w:noProof/>
              </w:rPr>
            </w:pPr>
            <w:r>
              <w:t>The exit s</w:t>
            </w:r>
            <w:r w:rsidR="008D39C9">
              <w:t>urvey completion rate</w:t>
            </w:r>
            <w:r w:rsidR="003D0768">
              <w:t xml:space="preserve"> has improved considerably in the 12 months to September 2018 (</w:t>
            </w:r>
            <w:r>
              <w:t>37</w:t>
            </w:r>
            <w:r w:rsidR="008D39C9">
              <w:t>%</w:t>
            </w:r>
            <w:r w:rsidR="003D0768">
              <w:t>) but it is accepted that this rate needs to be higher</w:t>
            </w:r>
            <w:r>
              <w:t xml:space="preserve">. </w:t>
            </w:r>
            <w:r w:rsidR="00100A43">
              <w:t xml:space="preserve">The benchmarking exercise in Appendix I also shows that </w:t>
            </w:r>
            <w:r w:rsidR="00100A43">
              <w:rPr>
                <w:noProof/>
              </w:rPr>
              <w:t xml:space="preserve">the Council has the largest proportion of </w:t>
            </w:r>
            <w:r w:rsidR="00D20C32">
              <w:rPr>
                <w:noProof/>
              </w:rPr>
              <w:t>staff who left due to</w:t>
            </w:r>
            <w:r w:rsidR="00100A43">
              <w:rPr>
                <w:noProof/>
              </w:rPr>
              <w:t xml:space="preserve"> resigning their positions (</w:t>
            </w:r>
            <w:r w:rsidR="00AF34B4">
              <w:rPr>
                <w:noProof/>
              </w:rPr>
              <w:t xml:space="preserve">80% </w:t>
            </w:r>
            <w:r w:rsidR="00D20C32">
              <w:rPr>
                <w:noProof/>
              </w:rPr>
              <w:t xml:space="preserve">of </w:t>
            </w:r>
            <w:r w:rsidR="00AF34B4">
              <w:rPr>
                <w:noProof/>
              </w:rPr>
              <w:t xml:space="preserve">staff </w:t>
            </w:r>
            <w:r w:rsidR="00D20C32">
              <w:rPr>
                <w:noProof/>
              </w:rPr>
              <w:t xml:space="preserve">leaving </w:t>
            </w:r>
            <w:r w:rsidR="00AF34B4">
              <w:rPr>
                <w:noProof/>
              </w:rPr>
              <w:t xml:space="preserve">resigned their position and </w:t>
            </w:r>
            <w:r w:rsidR="00100A43">
              <w:rPr>
                <w:noProof/>
              </w:rPr>
              <w:t xml:space="preserve">67% leavers resigned without giving a reason) compared to those from the other Councils in the </w:t>
            </w:r>
            <w:r w:rsidR="00D20C32">
              <w:rPr>
                <w:noProof/>
              </w:rPr>
              <w:t>benchmark</w:t>
            </w:r>
            <w:r w:rsidR="00100A43">
              <w:rPr>
                <w:noProof/>
              </w:rPr>
              <w:t xml:space="preserve"> group. </w:t>
            </w:r>
          </w:p>
          <w:p w14:paraId="36FFD83B" w14:textId="77777777" w:rsidR="002F72AA" w:rsidRDefault="002F72AA" w:rsidP="008D39C9">
            <w:pPr>
              <w:pStyle w:val="TabletextL"/>
              <w:rPr>
                <w:noProof/>
              </w:rPr>
            </w:pPr>
          </w:p>
          <w:p w14:paraId="10171EDC" w14:textId="77777777" w:rsidR="002F72AA" w:rsidRDefault="002F72AA" w:rsidP="002F72AA">
            <w:pPr>
              <w:pStyle w:val="TabletextL"/>
            </w:pPr>
            <w:r>
              <w:t>The HR Team is still in the process of analysing the Survey results and will c</w:t>
            </w:r>
            <w:r w:rsidRPr="00933FC0">
              <w:t>ontinue to gather further intelli</w:t>
            </w:r>
            <w:r>
              <w:t>gence about reasons for leaving.</w:t>
            </w:r>
            <w:r w:rsidR="003D0768">
              <w:t xml:space="preserve"> A revised </w:t>
            </w:r>
            <w:r>
              <w:t xml:space="preserve">exit survey </w:t>
            </w:r>
            <w:r w:rsidR="003D0768">
              <w:t xml:space="preserve">process </w:t>
            </w:r>
            <w:r>
              <w:t xml:space="preserve">will </w:t>
            </w:r>
            <w:r w:rsidR="003D0768">
              <w:t xml:space="preserve">be implemented from </w:t>
            </w:r>
            <w:r>
              <w:t>December 2018</w:t>
            </w:r>
            <w:r w:rsidR="003D0768">
              <w:t xml:space="preserve">, based on </w:t>
            </w:r>
            <w:r>
              <w:t>a pre-arranged exit interview of up to 30 minutes with a member of the HR Team. This will be trialled for a period of 12 months to see if it increases the completion rate a</w:t>
            </w:r>
            <w:r w:rsidR="003D0768">
              <w:t xml:space="preserve">s well as proving further insight into changes </w:t>
            </w:r>
            <w:proofErr w:type="spellStart"/>
            <w:r>
              <w:t>nd</w:t>
            </w:r>
            <w:proofErr w:type="spellEnd"/>
            <w:r>
              <w:t xml:space="preserve"> provides useful information that offsets the additional resource commitment. The details of the interview will be organised by HR Operations and included in the letter sent to the employee. </w:t>
            </w:r>
          </w:p>
          <w:p w14:paraId="6207A613" w14:textId="77777777" w:rsidR="008D39C9" w:rsidRDefault="008D39C9" w:rsidP="008D39C9">
            <w:pPr>
              <w:pStyle w:val="TabletextL"/>
            </w:pPr>
          </w:p>
          <w:p w14:paraId="5A7B2408" w14:textId="3909E4B9" w:rsidR="002F72AA" w:rsidRPr="002F72AA" w:rsidRDefault="003D0768" w:rsidP="005F0A42">
            <w:pPr>
              <w:pStyle w:val="TabletextL"/>
            </w:pPr>
            <w:r>
              <w:t xml:space="preserve">The data gathered through this process will enable the Council to consider actions and mitigation measures to ensure that recruitment and retention </w:t>
            </w:r>
            <w:r w:rsidR="005F0A42">
              <w:t xml:space="preserve">plans </w:t>
            </w:r>
            <w:r>
              <w:t xml:space="preserve">are appropriately focused, thereby </w:t>
            </w:r>
            <w:r w:rsidR="00F8407B">
              <w:t>reducing</w:t>
            </w:r>
            <w:r>
              <w:t xml:space="preserve"> the risk of </w:t>
            </w:r>
            <w:r w:rsidR="002F72AA">
              <w:t>talent loss and adverse financial impacts.</w:t>
            </w:r>
          </w:p>
        </w:tc>
      </w:tr>
      <w:tr w:rsidR="00FB72A0" w14:paraId="492A3ED0" w14:textId="77777777" w:rsidTr="00210E87">
        <w:trPr>
          <w:cantSplit/>
          <w:trHeight w:val="20"/>
          <w:hidden/>
        </w:trPr>
        <w:tc>
          <w:tcPr>
            <w:tcW w:w="5000" w:type="pct"/>
            <w:gridSpan w:val="3"/>
            <w:shd w:val="clear" w:color="auto" w:fill="02A5E2" w:themeFill="accent2"/>
            <w:hideMark/>
          </w:tcPr>
          <w:p w14:paraId="57433A8E" w14:textId="77777777" w:rsidR="00FB72A0" w:rsidRDefault="00FB72A0" w:rsidP="00447B09">
            <w:pPr>
              <w:pStyle w:val="TableSub-headingWhite"/>
              <w:rPr>
                <w:rFonts w:ascii="Trebuchet MS" w:hAnsi="Trebuchet MS"/>
              </w:rPr>
            </w:pPr>
            <w:r w:rsidRPr="00E6086A">
              <w:rPr>
                <w:caps w:val="0"/>
                <w:vanish/>
              </w:rPr>
              <w:t>&lt;Name_H_</w:t>
            </w:r>
            <w:r>
              <w:rPr>
                <w:caps w:val="0"/>
                <w:vanish/>
              </w:rPr>
              <w:t>4</w:t>
            </w:r>
            <w:r w:rsidRPr="00E6086A">
              <w:rPr>
                <w:caps w:val="0"/>
                <w:vanish/>
              </w:rPr>
              <w:t>&gt;</w:t>
            </w:r>
            <w:r>
              <w:t>RECOMMENDATION:</w:t>
            </w:r>
          </w:p>
        </w:tc>
      </w:tr>
      <w:tr w:rsidR="00FB72A0" w14:paraId="305403A0" w14:textId="77777777" w:rsidTr="00210E87">
        <w:trPr>
          <w:cantSplit/>
          <w:trHeight w:val="20"/>
        </w:trPr>
        <w:tc>
          <w:tcPr>
            <w:tcW w:w="5000" w:type="pct"/>
            <w:gridSpan w:val="3"/>
          </w:tcPr>
          <w:p w14:paraId="74B89A9C" w14:textId="77777777" w:rsidR="000170C4" w:rsidRDefault="00FB72A0" w:rsidP="00687E6D">
            <w:pPr>
              <w:pStyle w:val="TabletextL"/>
              <w:numPr>
                <w:ilvl w:val="0"/>
                <w:numId w:val="30"/>
              </w:numPr>
            </w:pPr>
            <w:r>
              <w:t xml:space="preserve">The </w:t>
            </w:r>
            <w:r w:rsidR="008D39C9">
              <w:t>HR t</w:t>
            </w:r>
            <w:r w:rsidR="00742E61">
              <w:t>eam should continue monitoring</w:t>
            </w:r>
            <w:r w:rsidR="00353252">
              <w:t>/encouraging</w:t>
            </w:r>
            <w:r w:rsidR="00742E61">
              <w:t xml:space="preserve"> exit s</w:t>
            </w:r>
            <w:r w:rsidR="008D39C9">
              <w:t>urvey</w:t>
            </w:r>
            <w:r w:rsidR="00351437">
              <w:t>/interview</w:t>
            </w:r>
            <w:r w:rsidR="008D39C9">
              <w:t xml:space="preserve"> results, which sho</w:t>
            </w:r>
            <w:r w:rsidR="00351437">
              <w:t xml:space="preserve">uld be reported </w:t>
            </w:r>
            <w:r w:rsidR="003D0768">
              <w:t>periodically with</w:t>
            </w:r>
            <w:r w:rsidR="00351437">
              <w:t>in the monthly Portfolio R</w:t>
            </w:r>
            <w:r w:rsidR="008D39C9">
              <w:t>eport</w:t>
            </w:r>
          </w:p>
          <w:p w14:paraId="691045D6" w14:textId="77777777" w:rsidR="00687E6D" w:rsidRDefault="00687E6D" w:rsidP="003D0768">
            <w:pPr>
              <w:pStyle w:val="TabletextL"/>
              <w:numPr>
                <w:ilvl w:val="0"/>
                <w:numId w:val="30"/>
              </w:numPr>
            </w:pPr>
            <w:r>
              <w:t>The exit interview results, together with trend analysis and lessons learnt should be reported</w:t>
            </w:r>
            <w:r w:rsidRPr="00687E6D">
              <w:t xml:space="preserve"> </w:t>
            </w:r>
            <w:r w:rsidR="003D0768">
              <w:t>periodically in the Corporate</w:t>
            </w:r>
            <w:r>
              <w:t xml:space="preserve"> Dashboard Report</w:t>
            </w:r>
            <w:r w:rsidRPr="00687E6D">
              <w:t xml:space="preserve"> which </w:t>
            </w:r>
            <w:r w:rsidR="003D0768">
              <w:t>is</w:t>
            </w:r>
            <w:r w:rsidR="003D0768" w:rsidRPr="00687E6D">
              <w:t xml:space="preserve"> </w:t>
            </w:r>
            <w:r w:rsidRPr="00687E6D">
              <w:t>presented to the Executive Board</w:t>
            </w:r>
          </w:p>
        </w:tc>
      </w:tr>
      <w:tr w:rsidR="00FB72A0" w14:paraId="2345C096" w14:textId="77777777" w:rsidTr="00210E87">
        <w:trPr>
          <w:cantSplit/>
          <w:trHeight w:val="20"/>
          <w:hidden/>
        </w:trPr>
        <w:tc>
          <w:tcPr>
            <w:tcW w:w="5000" w:type="pct"/>
            <w:gridSpan w:val="3"/>
            <w:shd w:val="clear" w:color="auto" w:fill="02A5E2" w:themeFill="accent2"/>
            <w:hideMark/>
          </w:tcPr>
          <w:p w14:paraId="221BE5A5" w14:textId="77777777" w:rsidR="00FB72A0" w:rsidRDefault="00FB72A0" w:rsidP="00447B09">
            <w:pPr>
              <w:pStyle w:val="TableSub-headingWhite"/>
              <w:rPr>
                <w:rFonts w:ascii="Trebuchet MS" w:hAnsi="Trebuchet MS"/>
              </w:rPr>
            </w:pPr>
            <w:r w:rsidRPr="00E6086A">
              <w:rPr>
                <w:caps w:val="0"/>
                <w:vanish/>
              </w:rPr>
              <w:lastRenderedPageBreak/>
              <w:t>&lt;Name_H_</w:t>
            </w:r>
            <w:r>
              <w:rPr>
                <w:caps w:val="0"/>
                <w:vanish/>
              </w:rPr>
              <w:t>6</w:t>
            </w:r>
            <w:r w:rsidRPr="00E6086A">
              <w:rPr>
                <w:caps w:val="0"/>
                <w:vanish/>
              </w:rPr>
              <w:t>&gt;</w:t>
            </w:r>
            <w:r>
              <w:t>MANAGEMENT RESPONSE:</w:t>
            </w:r>
          </w:p>
        </w:tc>
      </w:tr>
      <w:tr w:rsidR="00FB72A0" w:rsidRPr="002B1335" w14:paraId="606CC826" w14:textId="77777777" w:rsidTr="00210E87">
        <w:trPr>
          <w:cantSplit/>
          <w:trHeight w:val="20"/>
        </w:trPr>
        <w:tc>
          <w:tcPr>
            <w:tcW w:w="5000" w:type="pct"/>
            <w:gridSpan w:val="3"/>
          </w:tcPr>
          <w:p w14:paraId="45FA0592" w14:textId="77777777" w:rsidR="00742E61" w:rsidRDefault="00353252" w:rsidP="00353252">
            <w:pPr>
              <w:pStyle w:val="TabletextL"/>
              <w:numPr>
                <w:ilvl w:val="0"/>
                <w:numId w:val="28"/>
              </w:numPr>
            </w:pPr>
            <w:r>
              <w:t>Agreed. We will start the exit interview process from December and monitor the results for the period of 12 months.</w:t>
            </w:r>
          </w:p>
          <w:p w14:paraId="23B48C08" w14:textId="77777777" w:rsidR="00DA5B2D" w:rsidRPr="002B1335" w:rsidRDefault="00687E6D" w:rsidP="005F0A42">
            <w:pPr>
              <w:pStyle w:val="TabletextL"/>
              <w:numPr>
                <w:ilvl w:val="0"/>
                <w:numId w:val="28"/>
              </w:numPr>
            </w:pPr>
            <w:r>
              <w:t xml:space="preserve">Agreed. We will report the exit interview results, together with trend analysis and lessons learnt in the </w:t>
            </w:r>
            <w:r w:rsidR="005F0A42">
              <w:t xml:space="preserve">quarterly Corporate </w:t>
            </w:r>
            <w:r>
              <w:t xml:space="preserve">Dashboard Report </w:t>
            </w:r>
          </w:p>
        </w:tc>
      </w:tr>
      <w:tr w:rsidR="00742E61" w:rsidRPr="002B1335" w14:paraId="46F53631" w14:textId="77777777" w:rsidTr="00210E87">
        <w:trPr>
          <w:cantSplit/>
          <w:trHeight w:val="21"/>
          <w:hidden/>
        </w:trPr>
        <w:tc>
          <w:tcPr>
            <w:tcW w:w="1188" w:type="pct"/>
            <w:gridSpan w:val="2"/>
            <w:hideMark/>
          </w:tcPr>
          <w:p w14:paraId="48475151" w14:textId="77777777" w:rsidR="00742E61" w:rsidRPr="002B1335" w:rsidRDefault="00742E61" w:rsidP="001A760A">
            <w:pPr>
              <w:pStyle w:val="TabletextL"/>
            </w:pPr>
            <w:r w:rsidRPr="00E6086A">
              <w:rPr>
                <w:vanish/>
              </w:rPr>
              <w:t>&lt;D_</w:t>
            </w:r>
            <w:r>
              <w:rPr>
                <w:vanish/>
              </w:rPr>
              <w:t>2</w:t>
            </w:r>
            <w:r w:rsidRPr="00E6086A">
              <w:rPr>
                <w:vanish/>
              </w:rPr>
              <w:t>&gt;</w:t>
            </w:r>
            <w:r w:rsidRPr="002B1335">
              <w:t>Responsible Officer:</w:t>
            </w:r>
          </w:p>
        </w:tc>
        <w:tc>
          <w:tcPr>
            <w:tcW w:w="3812" w:type="pct"/>
          </w:tcPr>
          <w:p w14:paraId="73075F66" w14:textId="77777777" w:rsidR="00687E6D" w:rsidRDefault="00687E6D" w:rsidP="001A760A">
            <w:pPr>
              <w:pStyle w:val="TabletextL"/>
            </w:pPr>
            <w:r>
              <w:t xml:space="preserve">A&amp;B </w:t>
            </w:r>
            <w:r w:rsidR="00742E61">
              <w:t>Paul Adams – HR and Payroll Manager</w:t>
            </w:r>
          </w:p>
          <w:p w14:paraId="7CE3B720" w14:textId="77777777" w:rsidR="00742E61" w:rsidRPr="002B1335" w:rsidRDefault="00742E61" w:rsidP="001A760A">
            <w:pPr>
              <w:pStyle w:val="TabletextL"/>
            </w:pPr>
            <w:r>
              <w:rPr>
                <w:vanish/>
              </w:rPr>
              <w:t>PaPiii</w:t>
            </w:r>
          </w:p>
        </w:tc>
      </w:tr>
      <w:tr w:rsidR="00687E6D" w:rsidRPr="002B1335" w14:paraId="21B3843A" w14:textId="77777777" w:rsidTr="00210E87">
        <w:trPr>
          <w:cantSplit/>
          <w:trHeight w:val="21"/>
          <w:hidden/>
        </w:trPr>
        <w:tc>
          <w:tcPr>
            <w:tcW w:w="1188" w:type="pct"/>
            <w:gridSpan w:val="2"/>
          </w:tcPr>
          <w:p w14:paraId="482CE179" w14:textId="77777777" w:rsidR="00687E6D" w:rsidRPr="002B1335" w:rsidRDefault="00687E6D" w:rsidP="00687E6D">
            <w:pPr>
              <w:pStyle w:val="TabletextL"/>
            </w:pPr>
            <w:r w:rsidRPr="00E6086A">
              <w:rPr>
                <w:vanish/>
              </w:rPr>
              <w:t>&lt;D_</w:t>
            </w:r>
            <w:r>
              <w:rPr>
                <w:vanish/>
              </w:rPr>
              <w:t>3</w:t>
            </w:r>
            <w:r w:rsidRPr="00E6086A">
              <w:rPr>
                <w:vanish/>
              </w:rPr>
              <w:t>&gt;</w:t>
            </w:r>
            <w:r w:rsidRPr="002B1335">
              <w:t>Implementation Date:</w:t>
            </w:r>
          </w:p>
        </w:tc>
        <w:tc>
          <w:tcPr>
            <w:tcW w:w="3812" w:type="pct"/>
          </w:tcPr>
          <w:p w14:paraId="7CD2B978" w14:textId="77777777" w:rsidR="00687E6D" w:rsidRDefault="00687E6D" w:rsidP="00687E6D">
            <w:pPr>
              <w:pStyle w:val="TabletextL"/>
            </w:pPr>
            <w:r>
              <w:t xml:space="preserve">A - </w:t>
            </w:r>
            <w:r w:rsidRPr="005501D5">
              <w:rPr>
                <w:vanish/>
              </w:rPr>
              <w:t>Insert(Format(“{0:dd MMMM yyyy}“, Date(</w:t>
            </w:r>
            <w:r w:rsidRPr="005501D5">
              <w:rPr>
                <w:vanish/>
                <w:lang w:val="bg-BG"/>
              </w:rPr>
              <w:t>Get</w:t>
            </w:r>
            <w:r w:rsidRPr="005501D5">
              <w:rPr>
                <w:vanish/>
                <w:lang w:val="en-US"/>
              </w:rPr>
              <w:t>Column</w:t>
            </w:r>
            <w:r w:rsidRPr="005501D5">
              <w:rPr>
                <w:vanish/>
                <w:lang w:val="bg-BG"/>
              </w:rPr>
              <w:t>("</w:t>
            </w:r>
            <w:r w:rsidRPr="005501D5">
              <w:rPr>
                <w:vanish/>
              </w:rPr>
              <w:t>ActionsCurrentDueDate</w:t>
            </w:r>
            <w:r w:rsidRPr="005501D5">
              <w:rPr>
                <w:vanish/>
                <w:lang w:val="bg-BG"/>
              </w:rPr>
              <w:t>"))</w:t>
            </w:r>
            <w:r w:rsidRPr="005501D5">
              <w:rPr>
                <w:vanish/>
              </w:rPr>
              <w:t>))&lt;i&gt;</w:t>
            </w:r>
            <w:r>
              <w:t>31 December 2019</w:t>
            </w:r>
          </w:p>
          <w:p w14:paraId="3B221A9E" w14:textId="77777777" w:rsidR="00687E6D" w:rsidRDefault="00687E6D" w:rsidP="00687E6D">
            <w:pPr>
              <w:pStyle w:val="TabletextL"/>
            </w:pPr>
            <w:r>
              <w:t>B – 30 June 2019</w:t>
            </w:r>
          </w:p>
          <w:p w14:paraId="2663FA23" w14:textId="77777777" w:rsidR="00687E6D" w:rsidRDefault="00687E6D" w:rsidP="00687E6D">
            <w:pPr>
              <w:pStyle w:val="TabletextL"/>
            </w:pPr>
          </w:p>
          <w:p w14:paraId="647FE947" w14:textId="77777777" w:rsidR="00687E6D" w:rsidRDefault="00687E6D" w:rsidP="00687E6D">
            <w:pPr>
              <w:pStyle w:val="TabletextL"/>
            </w:pPr>
          </w:p>
          <w:p w14:paraId="1A253D75" w14:textId="77777777" w:rsidR="00687E6D" w:rsidRPr="002B1335" w:rsidRDefault="00687E6D" w:rsidP="00687E6D">
            <w:pPr>
              <w:pStyle w:val="TabletextL"/>
            </w:pPr>
          </w:p>
        </w:tc>
      </w:tr>
    </w:tbl>
    <w:p w14:paraId="7EE46CEC" w14:textId="77777777" w:rsidR="00687E6D" w:rsidRDefault="00687E6D">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020" w:firstRow="1" w:lastRow="0" w:firstColumn="0" w:lastColumn="0" w:noHBand="0" w:noVBand="0"/>
      </w:tblPr>
      <w:tblGrid>
        <w:gridCol w:w="845"/>
        <w:gridCol w:w="1203"/>
        <w:gridCol w:w="6570"/>
      </w:tblGrid>
      <w:tr w:rsidR="002F72AA" w14:paraId="03C1F136" w14:textId="77777777" w:rsidTr="00210E87">
        <w:trPr>
          <w:cantSplit/>
          <w:trHeight w:val="20"/>
          <w:hidden/>
        </w:trPr>
        <w:tc>
          <w:tcPr>
            <w:tcW w:w="5000" w:type="pct"/>
            <w:gridSpan w:val="3"/>
            <w:shd w:val="clear" w:color="auto" w:fill="02A5E2" w:themeFill="accent2"/>
            <w:hideMark/>
          </w:tcPr>
          <w:p w14:paraId="1C33A15B" w14:textId="77777777" w:rsidR="002F72AA" w:rsidRDefault="002F72AA" w:rsidP="00FC74D1">
            <w:pPr>
              <w:pStyle w:val="TableSub-headingWhite"/>
              <w:rPr>
                <w:rFonts w:ascii="Trebuchet MS" w:hAnsi="Trebuchet MS"/>
              </w:rPr>
            </w:pPr>
            <w:r w:rsidRPr="00E6086A">
              <w:rPr>
                <w:caps w:val="0"/>
                <w:vanish/>
              </w:rPr>
              <w:lastRenderedPageBreak/>
              <w:t>&lt;Name_H_1&gt;</w:t>
            </w:r>
            <w:r>
              <w:t xml:space="preserve">RISK:  </w:t>
            </w:r>
            <w:r w:rsidRPr="00FB72A0">
              <w:t>Inadequate progress has been made on prior year recommendations</w:t>
            </w:r>
            <w:r w:rsidRPr="00F47DE5">
              <w:rPr>
                <w:rFonts w:ascii="Calibri" w:hAnsi="Calibri"/>
                <w:caps w:val="0"/>
                <w:vanish/>
                <w:color w:val="auto"/>
                <w:kern w:val="0"/>
                <w:sz w:val="24"/>
                <w:szCs w:val="20"/>
                <w:lang w:val="bg-BG" w:eastAsia="bg-BG" w:bidi="bg-BG"/>
              </w:rPr>
              <w:t>&lt;</w:t>
            </w:r>
            <w:r>
              <w:rPr>
                <w:rFonts w:ascii="Calibri" w:hAnsi="Calibri"/>
                <w:caps w:val="0"/>
                <w:vanish/>
                <w:color w:val="auto"/>
                <w:kern w:val="0"/>
                <w:sz w:val="24"/>
                <w:szCs w:val="20"/>
                <w:lang w:val="en-US" w:eastAsia="bg-BG" w:bidi="bg-BG"/>
              </w:rPr>
              <w:t>/</w:t>
            </w:r>
            <w:r w:rsidRPr="00F47DE5">
              <w:rPr>
                <w:rFonts w:ascii="Calibri" w:hAnsi="Calibri"/>
                <w:caps w:val="0"/>
                <w:vanish/>
                <w:color w:val="auto"/>
                <w:kern w:val="0"/>
                <w:sz w:val="24"/>
                <w:szCs w:val="20"/>
                <w:lang w:val="bg-BG" w:eastAsia="bg-BG" w:bidi="bg-BG"/>
              </w:rPr>
              <w:t>i&gt;</w:t>
            </w:r>
          </w:p>
        </w:tc>
      </w:tr>
      <w:tr w:rsidR="002F72AA" w14:paraId="7C1B46AA" w14:textId="77777777" w:rsidTr="00210E87">
        <w:trPr>
          <w:cantSplit/>
          <w:trHeight w:val="20"/>
          <w:hidden/>
        </w:trPr>
        <w:tc>
          <w:tcPr>
            <w:tcW w:w="490" w:type="pct"/>
            <w:shd w:val="clear" w:color="auto" w:fill="EEE8E5" w:themeFill="background2"/>
            <w:hideMark/>
          </w:tcPr>
          <w:p w14:paraId="424F4D3A" w14:textId="77777777" w:rsidR="002F72AA" w:rsidRDefault="002F72AA" w:rsidP="00FC74D1">
            <w:pPr>
              <w:pStyle w:val="TabletextL"/>
              <w:rPr>
                <w:rFonts w:ascii="Trebuchet MS" w:hAnsi="Trebuchet MS"/>
              </w:rPr>
            </w:pPr>
            <w:r w:rsidRPr="00E6086A">
              <w:rPr>
                <w:caps/>
                <w:vanish/>
              </w:rPr>
              <w:t>&lt;Name_H_</w:t>
            </w:r>
            <w:r>
              <w:rPr>
                <w:caps/>
                <w:vanish/>
              </w:rPr>
              <w:t>2</w:t>
            </w:r>
            <w:r w:rsidRPr="00E6086A">
              <w:rPr>
                <w:caps/>
                <w:vanish/>
              </w:rPr>
              <w:t>&gt;</w:t>
            </w:r>
            <w:r>
              <w:t>Ref</w:t>
            </w:r>
          </w:p>
        </w:tc>
        <w:tc>
          <w:tcPr>
            <w:tcW w:w="698" w:type="pct"/>
            <w:shd w:val="clear" w:color="auto" w:fill="EEE8E5" w:themeFill="background2"/>
            <w:hideMark/>
          </w:tcPr>
          <w:p w14:paraId="77529524" w14:textId="77777777" w:rsidR="002F72AA" w:rsidRDefault="002F72AA" w:rsidP="00FC74D1">
            <w:pPr>
              <w:pStyle w:val="TabletextL"/>
              <w:jc w:val="center"/>
              <w:rPr>
                <w:rFonts w:ascii="Trebuchet MS" w:hAnsi="Trebuchet MS"/>
              </w:rPr>
            </w:pPr>
            <w:r>
              <w:t>Significance</w:t>
            </w:r>
          </w:p>
        </w:tc>
        <w:tc>
          <w:tcPr>
            <w:tcW w:w="3812" w:type="pct"/>
            <w:shd w:val="clear" w:color="auto" w:fill="EEE8E5" w:themeFill="background2"/>
            <w:hideMark/>
          </w:tcPr>
          <w:p w14:paraId="36307593" w14:textId="77777777" w:rsidR="002F72AA" w:rsidRDefault="002F72AA" w:rsidP="00FC74D1">
            <w:pPr>
              <w:pStyle w:val="TabletextL"/>
              <w:rPr>
                <w:rFonts w:ascii="Trebuchet MS" w:hAnsi="Trebuchet MS"/>
              </w:rPr>
            </w:pPr>
            <w:r>
              <w:t>Finding</w:t>
            </w:r>
          </w:p>
        </w:tc>
      </w:tr>
      <w:tr w:rsidR="002F72AA" w14:paraId="526243B7" w14:textId="77777777" w:rsidTr="00210E87">
        <w:trPr>
          <w:cantSplit/>
          <w:trHeight w:val="20"/>
          <w:hidden/>
        </w:trPr>
        <w:tc>
          <w:tcPr>
            <w:tcW w:w="490" w:type="pct"/>
            <w:hideMark/>
          </w:tcPr>
          <w:p w14:paraId="3D72E5CA" w14:textId="77777777" w:rsidR="002F72AA" w:rsidRDefault="002F72AA" w:rsidP="00FC74D1">
            <w:pPr>
              <w:pStyle w:val="TabletextL"/>
              <w:numPr>
                <w:ilvl w:val="0"/>
                <w:numId w:val="10"/>
              </w:numPr>
              <w:rPr>
                <w:rFonts w:ascii="Trebuchet MS" w:hAnsi="Trebuchet MS"/>
              </w:rPr>
            </w:pPr>
            <w:r w:rsidRPr="00E6086A">
              <w:rPr>
                <w:caps/>
                <w:vanish/>
              </w:rPr>
              <w:t>&lt;Name_H_</w:t>
            </w:r>
            <w:r>
              <w:rPr>
                <w:caps/>
                <w:vanish/>
              </w:rPr>
              <w:t>3</w:t>
            </w:r>
            <w:r w:rsidRPr="00E6086A">
              <w:rPr>
                <w:caps/>
                <w:vanish/>
              </w:rPr>
              <w:t>&gt;</w:t>
            </w:r>
          </w:p>
        </w:tc>
        <w:tc>
          <w:tcPr>
            <w:tcW w:w="698" w:type="pct"/>
            <w:shd w:val="clear" w:color="auto" w:fill="DF8639" w:themeFill="accent3"/>
          </w:tcPr>
          <w:p w14:paraId="7BE63DF0" w14:textId="77777777" w:rsidR="002F72AA" w:rsidRPr="00EB16D7" w:rsidRDefault="002F72AA" w:rsidP="00FC74D1">
            <w:pPr>
              <w:pStyle w:val="TabletextL"/>
              <w:jc w:val="center"/>
            </w:pPr>
            <w:r>
              <w:t>M</w:t>
            </w:r>
            <w:r>
              <w:rPr>
                <w:vanish/>
              </w:rPr>
              <w:t>I</w:t>
            </w:r>
            <w:r w:rsidRPr="00E7170A">
              <w:rPr>
                <w:vanish/>
              </w:rPr>
              <w:t>nsertRichText(GetColumn(“</w:t>
            </w:r>
            <w:r>
              <w:rPr>
                <w:vanish/>
              </w:rPr>
              <w:t>SeverityName</w:t>
            </w:r>
            <w:r w:rsidRPr="00E7170A">
              <w:rPr>
                <w:vanish/>
              </w:rPr>
              <w:t>”))</w:t>
            </w:r>
          </w:p>
        </w:tc>
        <w:tc>
          <w:tcPr>
            <w:tcW w:w="3812" w:type="pct"/>
          </w:tcPr>
          <w:p w14:paraId="4AE30BEF" w14:textId="77777777" w:rsidR="00F42E1F" w:rsidRDefault="00F42E1F" w:rsidP="00FC74D1">
            <w:pPr>
              <w:pStyle w:val="TabletextL"/>
            </w:pPr>
            <w:r w:rsidRPr="00F42E1F">
              <w:t xml:space="preserve">An effective appraisal and performance management process can have a significant impact on an organisation's culture, staff morale and employee engagement levels – all of which enhance employer brand and support the </w:t>
            </w:r>
            <w:r>
              <w:t>retention of key talent within the organisation</w:t>
            </w:r>
            <w:r w:rsidRPr="00F42E1F">
              <w:t>.</w:t>
            </w:r>
          </w:p>
          <w:p w14:paraId="034DB176" w14:textId="77777777" w:rsidR="002F72AA" w:rsidRDefault="00BF7EE0" w:rsidP="00FC74D1">
            <w:pPr>
              <w:pStyle w:val="TabletextL"/>
            </w:pPr>
            <w:r>
              <w:rPr>
                <w:vanish/>
              </w:rPr>
              <w:t xml:space="preserve">The   </w:t>
            </w:r>
          </w:p>
          <w:p w14:paraId="569DA2FB" w14:textId="77777777" w:rsidR="00F42E1F" w:rsidRDefault="002F72AA" w:rsidP="00FC74D1">
            <w:pPr>
              <w:pStyle w:val="TabletextL"/>
            </w:pPr>
            <w:r>
              <w:t xml:space="preserve">The HR Team also advised that the regular appraisals held between line managers and </w:t>
            </w:r>
            <w:proofErr w:type="gramStart"/>
            <w:r>
              <w:t>staff are</w:t>
            </w:r>
            <w:proofErr w:type="gramEnd"/>
            <w:r>
              <w:t xml:space="preserve"> more helpful with identifying potential issues and concerns and initiating actions for staff retention</w:t>
            </w:r>
            <w:r w:rsidR="00F42E1F">
              <w:t>, than the exit survey</w:t>
            </w:r>
            <w:r>
              <w:t xml:space="preserve">. </w:t>
            </w:r>
          </w:p>
          <w:p w14:paraId="788249FB" w14:textId="77777777" w:rsidR="00F42E1F" w:rsidRDefault="00F42E1F" w:rsidP="00FC74D1">
            <w:pPr>
              <w:pStyle w:val="TabletextL"/>
            </w:pPr>
          </w:p>
          <w:p w14:paraId="395D0803" w14:textId="77777777" w:rsidR="002F72AA" w:rsidRDefault="00F42E1F" w:rsidP="00FC74D1">
            <w:pPr>
              <w:pStyle w:val="TabletextL"/>
            </w:pPr>
            <w:r>
              <w:t xml:space="preserve">The Council requires all staff to have a bi-monthly appraisal meeting and record the content of the meeting in the new system Actus, which went live in April 2018. </w:t>
            </w:r>
            <w:r w:rsidR="002F72AA">
              <w:t>However, t</w:t>
            </w:r>
            <w:r w:rsidR="002F72AA" w:rsidRPr="00540F30">
              <w:t xml:space="preserve">he bi-monthly appraisals completion rate </w:t>
            </w:r>
            <w:r w:rsidR="0095234D">
              <w:t xml:space="preserve">recorded on Actus </w:t>
            </w:r>
            <w:r w:rsidR="00DD1314">
              <w:t xml:space="preserve">was </w:t>
            </w:r>
            <w:r w:rsidR="002F72AA" w:rsidRPr="00540F30">
              <w:t xml:space="preserve">only 60% from April to </w:t>
            </w:r>
            <w:r w:rsidR="002F72AA">
              <w:t>September 2018</w:t>
            </w:r>
            <w:r w:rsidR="002F72AA" w:rsidRPr="00540F30">
              <w:t xml:space="preserve">. This was </w:t>
            </w:r>
            <w:r w:rsidR="0095234D">
              <w:t>mainly</w:t>
            </w:r>
            <w:r w:rsidR="0095234D" w:rsidRPr="00540F30">
              <w:t xml:space="preserve"> </w:t>
            </w:r>
            <w:r w:rsidR="002F72AA" w:rsidRPr="00540F30">
              <w:t xml:space="preserve">attributed </w:t>
            </w:r>
            <w:r w:rsidR="00DD1314">
              <w:t>to</w:t>
            </w:r>
            <w:r w:rsidR="002F72AA" w:rsidRPr="00540F30">
              <w:t xml:space="preserve"> staff being unfamiliar with the new appraisal system. </w:t>
            </w:r>
            <w:r w:rsidR="002F72AA">
              <w:t xml:space="preserve">See below </w:t>
            </w:r>
            <w:r w:rsidR="00DD1314">
              <w:t xml:space="preserve">the </w:t>
            </w:r>
            <w:r w:rsidR="002F72AA">
              <w:t xml:space="preserve">detailed breakdown by service </w:t>
            </w:r>
          </w:p>
          <w:p w14:paraId="41092F3C" w14:textId="77777777" w:rsidR="00F42E1F" w:rsidRDefault="00F42E1F" w:rsidP="00FC74D1">
            <w:pPr>
              <w:pStyle w:val="TabletextL"/>
            </w:pPr>
          </w:p>
          <w:tbl>
            <w:tblPr>
              <w:tblStyle w:val="GridTable41"/>
              <w:tblpPr w:leftFromText="180" w:rightFromText="180" w:vertAnchor="text" w:horzAnchor="margin" w:tblpY="-96"/>
              <w:tblOverlap w:val="never"/>
              <w:tblW w:w="0" w:type="auto"/>
              <w:tblLayout w:type="fixed"/>
              <w:tblLook w:val="04A0" w:firstRow="1" w:lastRow="0" w:firstColumn="1" w:lastColumn="0" w:noHBand="0" w:noVBand="1"/>
            </w:tblPr>
            <w:tblGrid>
              <w:gridCol w:w="2572"/>
              <w:gridCol w:w="1222"/>
              <w:gridCol w:w="2565"/>
            </w:tblGrid>
            <w:tr w:rsidR="00F42E1F" w:rsidRPr="008D39C9" w14:paraId="5A2456F5" w14:textId="77777777" w:rsidTr="00210E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2" w:type="dxa"/>
                  <w:hideMark/>
                </w:tcPr>
                <w:p w14:paraId="1865E9F7" w14:textId="77777777" w:rsidR="00F42E1F" w:rsidRPr="008D39C9" w:rsidRDefault="00F42E1F" w:rsidP="00F42E1F">
                  <w:pPr>
                    <w:pStyle w:val="TabletextL"/>
                    <w:rPr>
                      <w:color w:val="FFFFFF" w:themeColor="background1"/>
                    </w:rPr>
                  </w:pPr>
                  <w:r w:rsidRPr="008D39C9">
                    <w:rPr>
                      <w:color w:val="FFFFFF" w:themeColor="background1"/>
                    </w:rPr>
                    <w:t>Service area</w:t>
                  </w:r>
                </w:p>
              </w:tc>
              <w:tc>
                <w:tcPr>
                  <w:tcW w:w="1222" w:type="dxa"/>
                  <w:hideMark/>
                </w:tcPr>
                <w:p w14:paraId="18CD620E" w14:textId="77777777" w:rsidR="00F42E1F" w:rsidRPr="008D39C9" w:rsidRDefault="00F42E1F" w:rsidP="00F42E1F">
                  <w:pPr>
                    <w:pStyle w:val="TabletextL"/>
                    <w:cnfStyle w:val="100000000000" w:firstRow="1" w:lastRow="0" w:firstColumn="0" w:lastColumn="0" w:oddVBand="0" w:evenVBand="0" w:oddHBand="0" w:evenHBand="0" w:firstRowFirstColumn="0" w:firstRowLastColumn="0" w:lastRowFirstColumn="0" w:lastRowLastColumn="0"/>
                    <w:rPr>
                      <w:color w:val="FFFFFF" w:themeColor="background1"/>
                    </w:rPr>
                  </w:pPr>
                  <w:r w:rsidRPr="008D39C9">
                    <w:rPr>
                      <w:color w:val="FFFFFF" w:themeColor="background1"/>
                    </w:rPr>
                    <w:t>Headcount</w:t>
                  </w:r>
                </w:p>
              </w:tc>
              <w:tc>
                <w:tcPr>
                  <w:tcW w:w="2565" w:type="dxa"/>
                  <w:hideMark/>
                </w:tcPr>
                <w:p w14:paraId="1A3764D7" w14:textId="77777777" w:rsidR="00F42E1F" w:rsidRPr="008D39C9" w:rsidRDefault="00F42E1F" w:rsidP="00F42E1F">
                  <w:pPr>
                    <w:pStyle w:val="TabletextL"/>
                    <w:cnfStyle w:val="100000000000" w:firstRow="1" w:lastRow="0" w:firstColumn="0" w:lastColumn="0" w:oddVBand="0" w:evenVBand="0" w:oddHBand="0" w:evenHBand="0" w:firstRowFirstColumn="0" w:firstRowLastColumn="0" w:lastRowFirstColumn="0" w:lastRowLastColumn="0"/>
                    <w:rPr>
                      <w:color w:val="FFFFFF" w:themeColor="background1"/>
                    </w:rPr>
                  </w:pPr>
                  <w:r w:rsidRPr="008D39C9">
                    <w:rPr>
                      <w:color w:val="FFFFFF" w:themeColor="background1"/>
                    </w:rPr>
                    <w:t xml:space="preserve">Percentage of Appraisals in process /completed </w:t>
                  </w:r>
                </w:p>
              </w:tc>
            </w:tr>
            <w:tr w:rsidR="00F42E1F" w:rsidRPr="008D39C9" w14:paraId="16A7A579" w14:textId="77777777" w:rsidTr="00210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2" w:type="dxa"/>
                  <w:hideMark/>
                </w:tcPr>
                <w:p w14:paraId="3F28E074" w14:textId="77777777" w:rsidR="00F42E1F" w:rsidRPr="008D39C9" w:rsidRDefault="00F42E1F" w:rsidP="00F42E1F">
                  <w:pPr>
                    <w:pStyle w:val="TabletextL"/>
                    <w:rPr>
                      <w:b w:val="0"/>
                    </w:rPr>
                  </w:pPr>
                  <w:r w:rsidRPr="008D39C9">
                    <w:rPr>
                      <w:b w:val="0"/>
                    </w:rPr>
                    <w:t>Senior Management</w:t>
                  </w:r>
                </w:p>
              </w:tc>
              <w:tc>
                <w:tcPr>
                  <w:tcW w:w="1222" w:type="dxa"/>
                  <w:hideMark/>
                </w:tcPr>
                <w:p w14:paraId="1E3787C0" w14:textId="77777777" w:rsidR="00F42E1F" w:rsidRPr="008D39C9" w:rsidRDefault="00F42E1F" w:rsidP="00F42E1F">
                  <w:pPr>
                    <w:pStyle w:val="TabletextL"/>
                    <w:cnfStyle w:val="000000100000" w:firstRow="0" w:lastRow="0" w:firstColumn="0" w:lastColumn="0" w:oddVBand="0" w:evenVBand="0" w:oddHBand="1" w:evenHBand="0" w:firstRowFirstColumn="0" w:firstRowLastColumn="0" w:lastRowFirstColumn="0" w:lastRowLastColumn="0"/>
                  </w:pPr>
                  <w:r w:rsidRPr="008D39C9">
                    <w:t>2</w:t>
                  </w:r>
                </w:p>
              </w:tc>
              <w:tc>
                <w:tcPr>
                  <w:tcW w:w="2565" w:type="dxa"/>
                  <w:hideMark/>
                </w:tcPr>
                <w:p w14:paraId="535FA0C6" w14:textId="77777777" w:rsidR="00F42E1F" w:rsidRPr="008D39C9" w:rsidRDefault="00F42E1F" w:rsidP="00F42E1F">
                  <w:pPr>
                    <w:pStyle w:val="TabletextL"/>
                    <w:cnfStyle w:val="000000100000" w:firstRow="0" w:lastRow="0" w:firstColumn="0" w:lastColumn="0" w:oddVBand="0" w:evenVBand="0" w:oddHBand="1" w:evenHBand="0" w:firstRowFirstColumn="0" w:firstRowLastColumn="0" w:lastRowFirstColumn="0" w:lastRowLastColumn="0"/>
                  </w:pPr>
                  <w:r w:rsidRPr="008D39C9">
                    <w:t>0%</w:t>
                  </w:r>
                </w:p>
              </w:tc>
            </w:tr>
            <w:tr w:rsidR="00F42E1F" w:rsidRPr="008D39C9" w14:paraId="0B818A0F" w14:textId="77777777" w:rsidTr="00210E87">
              <w:tc>
                <w:tcPr>
                  <w:cnfStyle w:val="001000000000" w:firstRow="0" w:lastRow="0" w:firstColumn="1" w:lastColumn="0" w:oddVBand="0" w:evenVBand="0" w:oddHBand="0" w:evenHBand="0" w:firstRowFirstColumn="0" w:firstRowLastColumn="0" w:lastRowFirstColumn="0" w:lastRowLastColumn="0"/>
                  <w:tcW w:w="2572" w:type="dxa"/>
                  <w:hideMark/>
                </w:tcPr>
                <w:p w14:paraId="3883C8C2" w14:textId="77777777" w:rsidR="00F42E1F" w:rsidRPr="008D39C9" w:rsidRDefault="00F42E1F" w:rsidP="00F42E1F">
                  <w:pPr>
                    <w:pStyle w:val="TabletextL"/>
                    <w:rPr>
                      <w:b w:val="0"/>
                    </w:rPr>
                  </w:pPr>
                  <w:r w:rsidRPr="008D39C9">
                    <w:rPr>
                      <w:b w:val="0"/>
                    </w:rPr>
                    <w:t>Business Improvement</w:t>
                  </w:r>
                </w:p>
              </w:tc>
              <w:tc>
                <w:tcPr>
                  <w:tcW w:w="1222" w:type="dxa"/>
                  <w:hideMark/>
                </w:tcPr>
                <w:p w14:paraId="32B97DFD" w14:textId="77777777" w:rsidR="00F42E1F" w:rsidRPr="008D39C9" w:rsidRDefault="00F42E1F" w:rsidP="00F42E1F">
                  <w:pPr>
                    <w:pStyle w:val="TabletextL"/>
                    <w:cnfStyle w:val="000000000000" w:firstRow="0" w:lastRow="0" w:firstColumn="0" w:lastColumn="0" w:oddVBand="0" w:evenVBand="0" w:oddHBand="0" w:evenHBand="0" w:firstRowFirstColumn="0" w:firstRowLastColumn="0" w:lastRowFirstColumn="0" w:lastRowLastColumn="0"/>
                  </w:pPr>
                  <w:r w:rsidRPr="008D39C9">
                    <w:t>140</w:t>
                  </w:r>
                </w:p>
              </w:tc>
              <w:tc>
                <w:tcPr>
                  <w:tcW w:w="2565" w:type="dxa"/>
                  <w:hideMark/>
                </w:tcPr>
                <w:p w14:paraId="11231FA4" w14:textId="77777777" w:rsidR="00F42E1F" w:rsidRPr="008D39C9" w:rsidRDefault="00F42E1F" w:rsidP="00F42E1F">
                  <w:pPr>
                    <w:pStyle w:val="TabletextL"/>
                    <w:cnfStyle w:val="000000000000" w:firstRow="0" w:lastRow="0" w:firstColumn="0" w:lastColumn="0" w:oddVBand="0" w:evenVBand="0" w:oddHBand="0" w:evenHBand="0" w:firstRowFirstColumn="0" w:firstRowLastColumn="0" w:lastRowFirstColumn="0" w:lastRowLastColumn="0"/>
                  </w:pPr>
                  <w:r w:rsidRPr="008D39C9">
                    <w:t>80%</w:t>
                  </w:r>
                </w:p>
              </w:tc>
            </w:tr>
            <w:tr w:rsidR="00F42E1F" w:rsidRPr="008D39C9" w14:paraId="3C61A621" w14:textId="77777777" w:rsidTr="00210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2" w:type="dxa"/>
                  <w:hideMark/>
                </w:tcPr>
                <w:p w14:paraId="039A0CC3" w14:textId="77777777" w:rsidR="00F42E1F" w:rsidRPr="008D39C9" w:rsidRDefault="00F42E1F" w:rsidP="00F42E1F">
                  <w:pPr>
                    <w:pStyle w:val="TabletextL"/>
                    <w:rPr>
                      <w:b w:val="0"/>
                    </w:rPr>
                  </w:pPr>
                  <w:r w:rsidRPr="008D39C9">
                    <w:rPr>
                      <w:b w:val="0"/>
                    </w:rPr>
                    <w:t>Community Services</w:t>
                  </w:r>
                </w:p>
              </w:tc>
              <w:tc>
                <w:tcPr>
                  <w:tcW w:w="1222" w:type="dxa"/>
                  <w:hideMark/>
                </w:tcPr>
                <w:p w14:paraId="47E847DE" w14:textId="77777777" w:rsidR="00F42E1F" w:rsidRPr="008D39C9" w:rsidRDefault="00F42E1F" w:rsidP="00F42E1F">
                  <w:pPr>
                    <w:pStyle w:val="TabletextL"/>
                    <w:cnfStyle w:val="000000100000" w:firstRow="0" w:lastRow="0" w:firstColumn="0" w:lastColumn="0" w:oddVBand="0" w:evenVBand="0" w:oddHBand="1" w:evenHBand="0" w:firstRowFirstColumn="0" w:firstRowLastColumn="0" w:lastRowFirstColumn="0" w:lastRowLastColumn="0"/>
                  </w:pPr>
                  <w:r w:rsidRPr="008D39C9">
                    <w:t>116</w:t>
                  </w:r>
                </w:p>
              </w:tc>
              <w:tc>
                <w:tcPr>
                  <w:tcW w:w="2565" w:type="dxa"/>
                  <w:hideMark/>
                </w:tcPr>
                <w:p w14:paraId="3519DDE0" w14:textId="77777777" w:rsidR="00F42E1F" w:rsidRPr="008D39C9" w:rsidRDefault="00F42E1F" w:rsidP="00F42E1F">
                  <w:pPr>
                    <w:pStyle w:val="TabletextL"/>
                    <w:cnfStyle w:val="000000100000" w:firstRow="0" w:lastRow="0" w:firstColumn="0" w:lastColumn="0" w:oddVBand="0" w:evenVBand="0" w:oddHBand="1" w:evenHBand="0" w:firstRowFirstColumn="0" w:firstRowLastColumn="0" w:lastRowFirstColumn="0" w:lastRowLastColumn="0"/>
                  </w:pPr>
                  <w:r w:rsidRPr="008D39C9">
                    <w:t>51.7%</w:t>
                  </w:r>
                </w:p>
              </w:tc>
            </w:tr>
            <w:tr w:rsidR="00F42E1F" w:rsidRPr="008D39C9" w14:paraId="27DC673B" w14:textId="77777777" w:rsidTr="00210E87">
              <w:tc>
                <w:tcPr>
                  <w:cnfStyle w:val="001000000000" w:firstRow="0" w:lastRow="0" w:firstColumn="1" w:lastColumn="0" w:oddVBand="0" w:evenVBand="0" w:oddHBand="0" w:evenHBand="0" w:firstRowFirstColumn="0" w:firstRowLastColumn="0" w:lastRowFirstColumn="0" w:lastRowLastColumn="0"/>
                  <w:tcW w:w="2572" w:type="dxa"/>
                  <w:hideMark/>
                </w:tcPr>
                <w:p w14:paraId="092F0BF8" w14:textId="77777777" w:rsidR="00F42E1F" w:rsidRPr="008D39C9" w:rsidRDefault="00F42E1F" w:rsidP="00F42E1F">
                  <w:pPr>
                    <w:pStyle w:val="TabletextL"/>
                    <w:rPr>
                      <w:b w:val="0"/>
                    </w:rPr>
                  </w:pPr>
                  <w:r w:rsidRPr="008D39C9">
                    <w:rPr>
                      <w:b w:val="0"/>
                    </w:rPr>
                    <w:t xml:space="preserve">Corporate Policy, Partnership &amp; </w:t>
                  </w:r>
                  <w:proofErr w:type="spellStart"/>
                  <w:r w:rsidRPr="008D39C9">
                    <w:rPr>
                      <w:b w:val="0"/>
                    </w:rPr>
                    <w:t>comms</w:t>
                  </w:r>
                  <w:proofErr w:type="spellEnd"/>
                </w:p>
              </w:tc>
              <w:tc>
                <w:tcPr>
                  <w:tcW w:w="1222" w:type="dxa"/>
                  <w:hideMark/>
                </w:tcPr>
                <w:p w14:paraId="6CEAE39C" w14:textId="77777777" w:rsidR="00F42E1F" w:rsidRPr="008D39C9" w:rsidRDefault="00F42E1F" w:rsidP="00F42E1F">
                  <w:pPr>
                    <w:pStyle w:val="TabletextL"/>
                    <w:cnfStyle w:val="000000000000" w:firstRow="0" w:lastRow="0" w:firstColumn="0" w:lastColumn="0" w:oddVBand="0" w:evenVBand="0" w:oddHBand="0" w:evenHBand="0" w:firstRowFirstColumn="0" w:firstRowLastColumn="0" w:lastRowFirstColumn="0" w:lastRowLastColumn="0"/>
                  </w:pPr>
                  <w:r w:rsidRPr="008D39C9">
                    <w:t>15</w:t>
                  </w:r>
                </w:p>
              </w:tc>
              <w:tc>
                <w:tcPr>
                  <w:tcW w:w="2565" w:type="dxa"/>
                  <w:hideMark/>
                </w:tcPr>
                <w:p w14:paraId="0A2AD28F" w14:textId="77777777" w:rsidR="00F42E1F" w:rsidRPr="008D39C9" w:rsidRDefault="00F42E1F" w:rsidP="00F42E1F">
                  <w:pPr>
                    <w:pStyle w:val="TabletextL"/>
                    <w:cnfStyle w:val="000000000000" w:firstRow="0" w:lastRow="0" w:firstColumn="0" w:lastColumn="0" w:oddVBand="0" w:evenVBand="0" w:oddHBand="0" w:evenHBand="0" w:firstRowFirstColumn="0" w:firstRowLastColumn="0" w:lastRowFirstColumn="0" w:lastRowLastColumn="0"/>
                  </w:pPr>
                  <w:r w:rsidRPr="008D39C9">
                    <w:t>13.3%</w:t>
                  </w:r>
                </w:p>
              </w:tc>
            </w:tr>
            <w:tr w:rsidR="00F42E1F" w:rsidRPr="008D39C9" w14:paraId="4371C106" w14:textId="77777777" w:rsidTr="00210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2" w:type="dxa"/>
                  <w:hideMark/>
                </w:tcPr>
                <w:p w14:paraId="4D710D83" w14:textId="77777777" w:rsidR="00F42E1F" w:rsidRPr="008D39C9" w:rsidRDefault="00F42E1F" w:rsidP="00F42E1F">
                  <w:pPr>
                    <w:pStyle w:val="TabletextL"/>
                    <w:rPr>
                      <w:b w:val="0"/>
                    </w:rPr>
                  </w:pPr>
                  <w:r w:rsidRPr="008D39C9">
                    <w:rPr>
                      <w:b w:val="0"/>
                    </w:rPr>
                    <w:t>Financial Services</w:t>
                  </w:r>
                </w:p>
              </w:tc>
              <w:tc>
                <w:tcPr>
                  <w:tcW w:w="1222" w:type="dxa"/>
                  <w:hideMark/>
                </w:tcPr>
                <w:p w14:paraId="05203495" w14:textId="77777777" w:rsidR="00F42E1F" w:rsidRPr="008D39C9" w:rsidRDefault="00F42E1F" w:rsidP="00F42E1F">
                  <w:pPr>
                    <w:pStyle w:val="TabletextL"/>
                    <w:cnfStyle w:val="000000100000" w:firstRow="0" w:lastRow="0" w:firstColumn="0" w:lastColumn="0" w:oddVBand="0" w:evenVBand="0" w:oddHBand="1" w:evenHBand="0" w:firstRowFirstColumn="0" w:firstRowLastColumn="0" w:lastRowFirstColumn="0" w:lastRowLastColumn="0"/>
                  </w:pPr>
                  <w:r w:rsidRPr="008D39C9">
                    <w:t>113</w:t>
                  </w:r>
                </w:p>
              </w:tc>
              <w:tc>
                <w:tcPr>
                  <w:tcW w:w="2565" w:type="dxa"/>
                  <w:hideMark/>
                </w:tcPr>
                <w:p w14:paraId="3F8DF160" w14:textId="77777777" w:rsidR="00F42E1F" w:rsidRPr="008D39C9" w:rsidRDefault="00F42E1F" w:rsidP="00F42E1F">
                  <w:pPr>
                    <w:pStyle w:val="TabletextL"/>
                    <w:cnfStyle w:val="000000100000" w:firstRow="0" w:lastRow="0" w:firstColumn="0" w:lastColumn="0" w:oddVBand="0" w:evenVBand="0" w:oddHBand="1" w:evenHBand="0" w:firstRowFirstColumn="0" w:firstRowLastColumn="0" w:lastRowFirstColumn="0" w:lastRowLastColumn="0"/>
                  </w:pPr>
                  <w:r w:rsidRPr="008D39C9">
                    <w:t>79.6%</w:t>
                  </w:r>
                </w:p>
              </w:tc>
            </w:tr>
            <w:tr w:rsidR="00F42E1F" w:rsidRPr="008D39C9" w14:paraId="31E3E72B" w14:textId="77777777" w:rsidTr="00210E87">
              <w:tc>
                <w:tcPr>
                  <w:cnfStyle w:val="001000000000" w:firstRow="0" w:lastRow="0" w:firstColumn="1" w:lastColumn="0" w:oddVBand="0" w:evenVBand="0" w:oddHBand="0" w:evenHBand="0" w:firstRowFirstColumn="0" w:firstRowLastColumn="0" w:lastRowFirstColumn="0" w:lastRowLastColumn="0"/>
                  <w:tcW w:w="2572" w:type="dxa"/>
                  <w:hideMark/>
                </w:tcPr>
                <w:p w14:paraId="7E06D227" w14:textId="77777777" w:rsidR="00F42E1F" w:rsidRPr="008D39C9" w:rsidRDefault="00F42E1F" w:rsidP="00F42E1F">
                  <w:pPr>
                    <w:pStyle w:val="TabletextL"/>
                    <w:rPr>
                      <w:b w:val="0"/>
                    </w:rPr>
                  </w:pPr>
                  <w:r w:rsidRPr="008D39C9">
                    <w:rPr>
                      <w:b w:val="0"/>
                    </w:rPr>
                    <w:t>Housing Services</w:t>
                  </w:r>
                </w:p>
              </w:tc>
              <w:tc>
                <w:tcPr>
                  <w:tcW w:w="1222" w:type="dxa"/>
                  <w:hideMark/>
                </w:tcPr>
                <w:p w14:paraId="66B90D3D" w14:textId="77777777" w:rsidR="00F42E1F" w:rsidRPr="008D39C9" w:rsidRDefault="00F42E1F" w:rsidP="00F42E1F">
                  <w:pPr>
                    <w:pStyle w:val="TabletextL"/>
                    <w:cnfStyle w:val="000000000000" w:firstRow="0" w:lastRow="0" w:firstColumn="0" w:lastColumn="0" w:oddVBand="0" w:evenVBand="0" w:oddHBand="0" w:evenHBand="0" w:firstRowFirstColumn="0" w:firstRowLastColumn="0" w:lastRowFirstColumn="0" w:lastRowLastColumn="0"/>
                  </w:pPr>
                  <w:r w:rsidRPr="008D39C9">
                    <w:t>118</w:t>
                  </w:r>
                </w:p>
              </w:tc>
              <w:tc>
                <w:tcPr>
                  <w:tcW w:w="2565" w:type="dxa"/>
                  <w:hideMark/>
                </w:tcPr>
                <w:p w14:paraId="643DCCBA" w14:textId="77777777" w:rsidR="00F42E1F" w:rsidRPr="008D39C9" w:rsidRDefault="00F42E1F" w:rsidP="00F42E1F">
                  <w:pPr>
                    <w:pStyle w:val="TabletextL"/>
                    <w:cnfStyle w:val="000000000000" w:firstRow="0" w:lastRow="0" w:firstColumn="0" w:lastColumn="0" w:oddVBand="0" w:evenVBand="0" w:oddHBand="0" w:evenHBand="0" w:firstRowFirstColumn="0" w:firstRowLastColumn="0" w:lastRowFirstColumn="0" w:lastRowLastColumn="0"/>
                  </w:pPr>
                  <w:r w:rsidRPr="008D39C9">
                    <w:t>53.3%</w:t>
                  </w:r>
                </w:p>
              </w:tc>
            </w:tr>
            <w:tr w:rsidR="00F42E1F" w:rsidRPr="008D39C9" w14:paraId="62BA2ADF" w14:textId="77777777" w:rsidTr="00210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2" w:type="dxa"/>
                  <w:hideMark/>
                </w:tcPr>
                <w:p w14:paraId="0F28302B" w14:textId="77777777" w:rsidR="00F42E1F" w:rsidRPr="008D39C9" w:rsidRDefault="00F42E1F" w:rsidP="00F42E1F">
                  <w:pPr>
                    <w:pStyle w:val="TabletextL"/>
                    <w:rPr>
                      <w:b w:val="0"/>
                    </w:rPr>
                  </w:pPr>
                  <w:r w:rsidRPr="008D39C9">
                    <w:rPr>
                      <w:b w:val="0"/>
                    </w:rPr>
                    <w:t>Law &amp; Governance</w:t>
                  </w:r>
                </w:p>
              </w:tc>
              <w:tc>
                <w:tcPr>
                  <w:tcW w:w="1222" w:type="dxa"/>
                  <w:hideMark/>
                </w:tcPr>
                <w:p w14:paraId="13CCA968" w14:textId="77777777" w:rsidR="00F42E1F" w:rsidRPr="008D39C9" w:rsidRDefault="00F42E1F" w:rsidP="00F42E1F">
                  <w:pPr>
                    <w:pStyle w:val="TabletextL"/>
                    <w:cnfStyle w:val="000000100000" w:firstRow="0" w:lastRow="0" w:firstColumn="0" w:lastColumn="0" w:oddVBand="0" w:evenVBand="0" w:oddHBand="1" w:evenHBand="0" w:firstRowFirstColumn="0" w:firstRowLastColumn="0" w:lastRowFirstColumn="0" w:lastRowLastColumn="0"/>
                  </w:pPr>
                  <w:r w:rsidRPr="008D39C9">
                    <w:t>25</w:t>
                  </w:r>
                </w:p>
              </w:tc>
              <w:tc>
                <w:tcPr>
                  <w:tcW w:w="2565" w:type="dxa"/>
                  <w:hideMark/>
                </w:tcPr>
                <w:p w14:paraId="2D8BAEB5" w14:textId="77777777" w:rsidR="00F42E1F" w:rsidRPr="008D39C9" w:rsidRDefault="00F42E1F" w:rsidP="00F42E1F">
                  <w:pPr>
                    <w:pStyle w:val="TabletextL"/>
                    <w:cnfStyle w:val="000000100000" w:firstRow="0" w:lastRow="0" w:firstColumn="0" w:lastColumn="0" w:oddVBand="0" w:evenVBand="0" w:oddHBand="1" w:evenHBand="0" w:firstRowFirstColumn="0" w:firstRowLastColumn="0" w:lastRowFirstColumn="0" w:lastRowLastColumn="0"/>
                  </w:pPr>
                  <w:r w:rsidRPr="008D39C9">
                    <w:t>16%</w:t>
                  </w:r>
                </w:p>
              </w:tc>
            </w:tr>
            <w:tr w:rsidR="00F42E1F" w:rsidRPr="008D39C9" w14:paraId="00E6518D" w14:textId="77777777" w:rsidTr="00210E87">
              <w:tc>
                <w:tcPr>
                  <w:cnfStyle w:val="001000000000" w:firstRow="0" w:lastRow="0" w:firstColumn="1" w:lastColumn="0" w:oddVBand="0" w:evenVBand="0" w:oddHBand="0" w:evenHBand="0" w:firstRowFirstColumn="0" w:firstRowLastColumn="0" w:lastRowFirstColumn="0" w:lastRowLastColumn="0"/>
                  <w:tcW w:w="2572" w:type="dxa"/>
                  <w:hideMark/>
                </w:tcPr>
                <w:p w14:paraId="1B0B940A" w14:textId="77777777" w:rsidR="00F42E1F" w:rsidRPr="008D39C9" w:rsidRDefault="00F42E1F" w:rsidP="00F42E1F">
                  <w:pPr>
                    <w:pStyle w:val="TabletextL"/>
                    <w:rPr>
                      <w:b w:val="0"/>
                    </w:rPr>
                  </w:pPr>
                  <w:r w:rsidRPr="008D39C9">
                    <w:rPr>
                      <w:b w:val="0"/>
                    </w:rPr>
                    <w:t>Welfare Reform</w:t>
                  </w:r>
                </w:p>
              </w:tc>
              <w:tc>
                <w:tcPr>
                  <w:tcW w:w="1222" w:type="dxa"/>
                  <w:hideMark/>
                </w:tcPr>
                <w:p w14:paraId="263B141C" w14:textId="77777777" w:rsidR="00F42E1F" w:rsidRPr="008D39C9" w:rsidRDefault="00F42E1F" w:rsidP="00F42E1F">
                  <w:pPr>
                    <w:pStyle w:val="TabletextL"/>
                    <w:cnfStyle w:val="000000000000" w:firstRow="0" w:lastRow="0" w:firstColumn="0" w:lastColumn="0" w:oddVBand="0" w:evenVBand="0" w:oddHBand="0" w:evenHBand="0" w:firstRowFirstColumn="0" w:firstRowLastColumn="0" w:lastRowFirstColumn="0" w:lastRowLastColumn="0"/>
                  </w:pPr>
                  <w:r w:rsidRPr="008D39C9">
                    <w:t>9</w:t>
                  </w:r>
                </w:p>
              </w:tc>
              <w:tc>
                <w:tcPr>
                  <w:tcW w:w="2565" w:type="dxa"/>
                  <w:hideMark/>
                </w:tcPr>
                <w:p w14:paraId="437F2CCB" w14:textId="77777777" w:rsidR="00F42E1F" w:rsidRPr="008D39C9" w:rsidRDefault="00F42E1F" w:rsidP="00F42E1F">
                  <w:pPr>
                    <w:pStyle w:val="TabletextL"/>
                    <w:cnfStyle w:val="000000000000" w:firstRow="0" w:lastRow="0" w:firstColumn="0" w:lastColumn="0" w:oddVBand="0" w:evenVBand="0" w:oddHBand="0" w:evenHBand="0" w:firstRowFirstColumn="0" w:firstRowLastColumn="0" w:lastRowFirstColumn="0" w:lastRowLastColumn="0"/>
                  </w:pPr>
                  <w:r w:rsidRPr="008D39C9">
                    <w:t>66.6%</w:t>
                  </w:r>
                </w:p>
              </w:tc>
            </w:tr>
            <w:tr w:rsidR="00F42E1F" w:rsidRPr="008D39C9" w14:paraId="13FFA1E8" w14:textId="77777777" w:rsidTr="00210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2" w:type="dxa"/>
                  <w:hideMark/>
                </w:tcPr>
                <w:p w14:paraId="1ED32D9F" w14:textId="77777777" w:rsidR="00F42E1F" w:rsidRPr="008D39C9" w:rsidRDefault="00F42E1F" w:rsidP="00F42E1F">
                  <w:pPr>
                    <w:pStyle w:val="TabletextL"/>
                    <w:rPr>
                      <w:b w:val="0"/>
                    </w:rPr>
                  </w:pPr>
                  <w:r w:rsidRPr="008D39C9">
                    <w:rPr>
                      <w:b w:val="0"/>
                    </w:rPr>
                    <w:t>Planning &amp; Regulatory</w:t>
                  </w:r>
                </w:p>
              </w:tc>
              <w:tc>
                <w:tcPr>
                  <w:tcW w:w="1222" w:type="dxa"/>
                  <w:hideMark/>
                </w:tcPr>
                <w:p w14:paraId="2689E45D" w14:textId="77777777" w:rsidR="00F42E1F" w:rsidRPr="008D39C9" w:rsidRDefault="00F42E1F" w:rsidP="00F42E1F">
                  <w:pPr>
                    <w:pStyle w:val="TabletextL"/>
                    <w:cnfStyle w:val="000000100000" w:firstRow="0" w:lastRow="0" w:firstColumn="0" w:lastColumn="0" w:oddVBand="0" w:evenVBand="0" w:oddHBand="1" w:evenHBand="0" w:firstRowFirstColumn="0" w:firstRowLastColumn="0" w:lastRowFirstColumn="0" w:lastRowLastColumn="0"/>
                  </w:pPr>
                  <w:r w:rsidRPr="008D39C9">
                    <w:t>96</w:t>
                  </w:r>
                </w:p>
              </w:tc>
              <w:tc>
                <w:tcPr>
                  <w:tcW w:w="2565" w:type="dxa"/>
                  <w:hideMark/>
                </w:tcPr>
                <w:p w14:paraId="130A7A39" w14:textId="77777777" w:rsidR="00F42E1F" w:rsidRPr="008D39C9" w:rsidRDefault="00F42E1F" w:rsidP="00F42E1F">
                  <w:pPr>
                    <w:pStyle w:val="TabletextL"/>
                    <w:cnfStyle w:val="000000100000" w:firstRow="0" w:lastRow="0" w:firstColumn="0" w:lastColumn="0" w:oddVBand="0" w:evenVBand="0" w:oddHBand="1" w:evenHBand="0" w:firstRowFirstColumn="0" w:firstRowLastColumn="0" w:lastRowFirstColumn="0" w:lastRowLastColumn="0"/>
                  </w:pPr>
                  <w:r w:rsidRPr="008D39C9">
                    <w:t>50%</w:t>
                  </w:r>
                </w:p>
              </w:tc>
            </w:tr>
            <w:tr w:rsidR="00F42E1F" w:rsidRPr="008D39C9" w14:paraId="6BF174E6" w14:textId="77777777" w:rsidTr="00210E87">
              <w:tc>
                <w:tcPr>
                  <w:cnfStyle w:val="001000000000" w:firstRow="0" w:lastRow="0" w:firstColumn="1" w:lastColumn="0" w:oddVBand="0" w:evenVBand="0" w:oddHBand="0" w:evenHBand="0" w:firstRowFirstColumn="0" w:firstRowLastColumn="0" w:lastRowFirstColumn="0" w:lastRowLastColumn="0"/>
                  <w:tcW w:w="2572" w:type="dxa"/>
                  <w:hideMark/>
                </w:tcPr>
                <w:p w14:paraId="50F2FE29" w14:textId="77777777" w:rsidR="00F42E1F" w:rsidRPr="008D39C9" w:rsidRDefault="00F42E1F" w:rsidP="00F42E1F">
                  <w:pPr>
                    <w:pStyle w:val="TabletextL"/>
                    <w:rPr>
                      <w:b w:val="0"/>
                    </w:rPr>
                  </w:pPr>
                  <w:r w:rsidRPr="008D39C9">
                    <w:rPr>
                      <w:b w:val="0"/>
                    </w:rPr>
                    <w:t>Regeneration &amp; Economy</w:t>
                  </w:r>
                </w:p>
              </w:tc>
              <w:tc>
                <w:tcPr>
                  <w:tcW w:w="1222" w:type="dxa"/>
                  <w:hideMark/>
                </w:tcPr>
                <w:p w14:paraId="150D47EC" w14:textId="77777777" w:rsidR="00F42E1F" w:rsidRPr="008D39C9" w:rsidRDefault="00F42E1F" w:rsidP="00F42E1F">
                  <w:pPr>
                    <w:pStyle w:val="TabletextL"/>
                    <w:cnfStyle w:val="000000000000" w:firstRow="0" w:lastRow="0" w:firstColumn="0" w:lastColumn="0" w:oddVBand="0" w:evenVBand="0" w:oddHBand="0" w:evenHBand="0" w:firstRowFirstColumn="0" w:firstRowLastColumn="0" w:lastRowFirstColumn="0" w:lastRowLastColumn="0"/>
                  </w:pPr>
                  <w:r w:rsidRPr="008D39C9">
                    <w:t>14</w:t>
                  </w:r>
                </w:p>
              </w:tc>
              <w:tc>
                <w:tcPr>
                  <w:tcW w:w="2565" w:type="dxa"/>
                  <w:hideMark/>
                </w:tcPr>
                <w:p w14:paraId="398CDC70" w14:textId="77777777" w:rsidR="00F42E1F" w:rsidRPr="008D39C9" w:rsidRDefault="00F42E1F" w:rsidP="00F42E1F">
                  <w:pPr>
                    <w:pStyle w:val="TabletextL"/>
                    <w:cnfStyle w:val="000000000000" w:firstRow="0" w:lastRow="0" w:firstColumn="0" w:lastColumn="0" w:oddVBand="0" w:evenVBand="0" w:oddHBand="0" w:evenHBand="0" w:firstRowFirstColumn="0" w:firstRowLastColumn="0" w:lastRowFirstColumn="0" w:lastRowLastColumn="0"/>
                  </w:pPr>
                  <w:r w:rsidRPr="008D39C9">
                    <w:t>14.2%</w:t>
                  </w:r>
                </w:p>
              </w:tc>
            </w:tr>
          </w:tbl>
          <w:p w14:paraId="291E8EF2" w14:textId="77777777" w:rsidR="00F42E1F" w:rsidRDefault="00F42E1F" w:rsidP="00FC74D1">
            <w:pPr>
              <w:pStyle w:val="TabletextL"/>
            </w:pPr>
            <w:r>
              <w:t>Our interview with 15 em</w:t>
            </w:r>
            <w:r w:rsidR="00941A46">
              <w:t>ployees also identified that the quality of the appraisal is not consistent as the manager sometimes use the appraisal meeting to discuss daily work.</w:t>
            </w:r>
          </w:p>
          <w:p w14:paraId="145EA944" w14:textId="77777777" w:rsidR="00F42E1F" w:rsidRDefault="00F42E1F" w:rsidP="00FC74D1">
            <w:pPr>
              <w:pStyle w:val="TabletextL"/>
            </w:pPr>
          </w:p>
          <w:p w14:paraId="0E9056E5" w14:textId="77777777" w:rsidR="002F72AA" w:rsidRPr="007243B5" w:rsidRDefault="00941A46" w:rsidP="00DD1314">
            <w:pPr>
              <w:pStyle w:val="TabletextL"/>
              <w:rPr>
                <w:sz w:val="22"/>
                <w:szCs w:val="22"/>
              </w:rPr>
            </w:pPr>
            <w:r>
              <w:t>Low completion rate/quality of appraisals could lead to low staff morale and staff confidence in their career development in the Council. We understand that this is a transition year for the new system to be fully embedded in the Council’s appraisal process and HR Business Partners have been providing training on how to set up meetings to all service areas in the monthly management meetings.</w:t>
            </w:r>
          </w:p>
        </w:tc>
      </w:tr>
      <w:tr w:rsidR="002F72AA" w14:paraId="2CA1EE9B" w14:textId="77777777" w:rsidTr="00210E87">
        <w:trPr>
          <w:cantSplit/>
          <w:trHeight w:val="20"/>
          <w:hidden/>
        </w:trPr>
        <w:tc>
          <w:tcPr>
            <w:tcW w:w="5000" w:type="pct"/>
            <w:gridSpan w:val="3"/>
            <w:shd w:val="clear" w:color="auto" w:fill="02A5E2" w:themeFill="accent2"/>
            <w:hideMark/>
          </w:tcPr>
          <w:p w14:paraId="1ECCA9FC" w14:textId="77777777" w:rsidR="002F72AA" w:rsidRDefault="002F72AA" w:rsidP="00FC74D1">
            <w:pPr>
              <w:pStyle w:val="TableSub-headingWhite"/>
              <w:rPr>
                <w:rFonts w:ascii="Trebuchet MS" w:hAnsi="Trebuchet MS"/>
              </w:rPr>
            </w:pPr>
            <w:r w:rsidRPr="00E6086A">
              <w:rPr>
                <w:caps w:val="0"/>
                <w:vanish/>
              </w:rPr>
              <w:lastRenderedPageBreak/>
              <w:t>&lt;Name_H_</w:t>
            </w:r>
            <w:r>
              <w:rPr>
                <w:caps w:val="0"/>
                <w:vanish/>
              </w:rPr>
              <w:t>4</w:t>
            </w:r>
            <w:r w:rsidRPr="00E6086A">
              <w:rPr>
                <w:caps w:val="0"/>
                <w:vanish/>
              </w:rPr>
              <w:t>&gt;</w:t>
            </w:r>
            <w:r>
              <w:t>RECOMMENDATION:</w:t>
            </w:r>
          </w:p>
        </w:tc>
      </w:tr>
      <w:tr w:rsidR="002F72AA" w14:paraId="7C1AEA00" w14:textId="77777777" w:rsidTr="00210E87">
        <w:trPr>
          <w:cantSplit/>
          <w:trHeight w:val="20"/>
          <w:hidden/>
        </w:trPr>
        <w:tc>
          <w:tcPr>
            <w:tcW w:w="5000" w:type="pct"/>
            <w:gridSpan w:val="3"/>
          </w:tcPr>
          <w:p w14:paraId="5B4B83C7" w14:textId="77777777" w:rsidR="0099644F" w:rsidRDefault="002F72AA" w:rsidP="00941A46">
            <w:pPr>
              <w:pStyle w:val="TabletextL"/>
              <w:numPr>
                <w:ilvl w:val="0"/>
                <w:numId w:val="25"/>
              </w:numPr>
            </w:pPr>
            <w:r w:rsidRPr="00E6086A">
              <w:rPr>
                <w:caps/>
                <w:vanish/>
              </w:rPr>
              <w:t>&lt;Name_H_</w:t>
            </w:r>
            <w:r>
              <w:rPr>
                <w:caps/>
                <w:vanish/>
              </w:rPr>
              <w:t>5</w:t>
            </w:r>
            <w:r w:rsidRPr="00E6086A">
              <w:rPr>
                <w:caps/>
                <w:vanish/>
              </w:rPr>
              <w:t>&gt;</w:t>
            </w:r>
            <w:r w:rsidRPr="00E7170A">
              <w:rPr>
                <w:vanish/>
              </w:rPr>
              <w:t xml:space="preserve"> InsertRichText(GetColumn(“</w:t>
            </w:r>
            <w:r>
              <w:rPr>
                <w:vanish/>
              </w:rPr>
              <w:t>Recommendation</w:t>
            </w:r>
            <w:r w:rsidRPr="00E7170A">
              <w:rPr>
                <w:vanish/>
              </w:rPr>
              <w:t>”))</w:t>
            </w:r>
            <w:r>
              <w:t xml:space="preserve">The HR team should continue </w:t>
            </w:r>
            <w:r w:rsidR="0099644F">
              <w:t>promoting the usage of Actus</w:t>
            </w:r>
            <w:r w:rsidR="00AD75FF">
              <w:t xml:space="preserve"> and the necessity of high quality appraisals</w:t>
            </w:r>
            <w:r w:rsidR="0099644F">
              <w:t xml:space="preserve"> in the monthly meetings between </w:t>
            </w:r>
            <w:r w:rsidR="00AD75FF">
              <w:t xml:space="preserve">HR </w:t>
            </w:r>
            <w:r w:rsidR="0099644F">
              <w:t>Business Partners and the Service Leads</w:t>
            </w:r>
            <w:r w:rsidR="00941A46">
              <w:t xml:space="preserve"> </w:t>
            </w:r>
          </w:p>
          <w:p w14:paraId="7B0B5077" w14:textId="77777777" w:rsidR="002F72AA" w:rsidRDefault="00941A46" w:rsidP="00DD1314">
            <w:pPr>
              <w:pStyle w:val="TabletextL"/>
              <w:numPr>
                <w:ilvl w:val="0"/>
                <w:numId w:val="25"/>
              </w:numPr>
            </w:pPr>
            <w:r>
              <w:t xml:space="preserve">The detailed breakdown </w:t>
            </w:r>
            <w:r w:rsidR="00DD1314">
              <w:t>of</w:t>
            </w:r>
            <w:r w:rsidR="0099644F">
              <w:t xml:space="preserve"> staff who failed to complete the appraisals in time should be circulated to the Service Leads who would take full responsibilities in ensuring appraisals are </w:t>
            </w:r>
            <w:r w:rsidR="00AD75FF">
              <w:t>completed in timely manner in all departments. This will be reported in the monthly Dashboard Report to the Executive Board</w:t>
            </w:r>
            <w:r w:rsidR="00DD1314">
              <w:t>. This should include the appraisal of senior management.</w:t>
            </w:r>
          </w:p>
        </w:tc>
      </w:tr>
      <w:tr w:rsidR="002F72AA" w14:paraId="41EDDF6F" w14:textId="77777777" w:rsidTr="00210E87">
        <w:trPr>
          <w:cantSplit/>
          <w:trHeight w:val="20"/>
          <w:hidden/>
        </w:trPr>
        <w:tc>
          <w:tcPr>
            <w:tcW w:w="5000" w:type="pct"/>
            <w:gridSpan w:val="3"/>
            <w:shd w:val="clear" w:color="auto" w:fill="02A5E2" w:themeFill="accent2"/>
            <w:hideMark/>
          </w:tcPr>
          <w:p w14:paraId="2F8FFD1C" w14:textId="77777777" w:rsidR="002F72AA" w:rsidRDefault="002F72AA" w:rsidP="00FC74D1">
            <w:pPr>
              <w:pStyle w:val="TableSub-headingWhite"/>
              <w:rPr>
                <w:rFonts w:ascii="Trebuchet MS" w:hAnsi="Trebuchet MS"/>
              </w:rPr>
            </w:pPr>
            <w:r w:rsidRPr="00E6086A">
              <w:rPr>
                <w:caps w:val="0"/>
                <w:vanish/>
              </w:rPr>
              <w:t>&lt;Name_H_</w:t>
            </w:r>
            <w:r>
              <w:rPr>
                <w:caps w:val="0"/>
                <w:vanish/>
              </w:rPr>
              <w:t>6</w:t>
            </w:r>
            <w:r w:rsidRPr="00E6086A">
              <w:rPr>
                <w:caps w:val="0"/>
                <w:vanish/>
              </w:rPr>
              <w:t>&gt;</w:t>
            </w:r>
            <w:r>
              <w:t>MANAGEMENT RESPONSE:</w:t>
            </w:r>
          </w:p>
        </w:tc>
      </w:tr>
      <w:tr w:rsidR="002F72AA" w:rsidRPr="002B1335" w14:paraId="66DC2243" w14:textId="77777777" w:rsidTr="00210E87">
        <w:trPr>
          <w:cantSplit/>
          <w:trHeight w:val="20"/>
        </w:trPr>
        <w:tc>
          <w:tcPr>
            <w:tcW w:w="5000" w:type="pct"/>
            <w:gridSpan w:val="3"/>
          </w:tcPr>
          <w:p w14:paraId="5DA16B02" w14:textId="77777777" w:rsidR="0099644F" w:rsidRDefault="0099644F" w:rsidP="0099644F">
            <w:pPr>
              <w:pStyle w:val="TabletextL"/>
            </w:pPr>
            <w:r>
              <w:t>A – Agreed. We will continue promoting the usage of Actus and monitor the appraisal completion rate</w:t>
            </w:r>
            <w:r w:rsidR="00AD75FF">
              <w:t>/quality</w:t>
            </w:r>
            <w:r>
              <w:t xml:space="preserve"> across the Council in the monthly management meetings. The expected completion rate will increase to 80% by the October 2019, and 90% by October 2021</w:t>
            </w:r>
          </w:p>
          <w:p w14:paraId="149302B9" w14:textId="77777777" w:rsidR="002F72AA" w:rsidRPr="002B1335" w:rsidRDefault="0099644F" w:rsidP="00F97C62">
            <w:pPr>
              <w:pStyle w:val="TabletextL"/>
            </w:pPr>
            <w:r>
              <w:t xml:space="preserve">B – Agreed. </w:t>
            </w:r>
            <w:r w:rsidR="00AD75FF">
              <w:t xml:space="preserve">The first set of monitoring data has been sent to all services in October. We will continue to circulate monitoring data to the services </w:t>
            </w:r>
            <w:r w:rsidR="00F97C62" w:rsidRPr="00F97C62">
              <w:t>wit</w:t>
            </w:r>
            <w:r w:rsidR="00F97C62">
              <w:t xml:space="preserve">h the offer of further training and </w:t>
            </w:r>
            <w:r w:rsidR="00F97C62" w:rsidRPr="00F97C62">
              <w:t xml:space="preserve">workshops to people who haven’t used the system or are not confident in how to use it </w:t>
            </w:r>
            <w:r w:rsidR="00AD75FF">
              <w:t>and report the completion rate to the Executive Board</w:t>
            </w:r>
            <w:r w:rsidR="00F97C62">
              <w:t xml:space="preserve">. </w:t>
            </w:r>
          </w:p>
        </w:tc>
      </w:tr>
      <w:tr w:rsidR="002F72AA" w:rsidRPr="002B1335" w14:paraId="2A59390E" w14:textId="77777777" w:rsidTr="00210E87">
        <w:trPr>
          <w:cantSplit/>
          <w:trHeight w:val="21"/>
          <w:hidden/>
        </w:trPr>
        <w:tc>
          <w:tcPr>
            <w:tcW w:w="1188" w:type="pct"/>
            <w:gridSpan w:val="2"/>
            <w:hideMark/>
          </w:tcPr>
          <w:p w14:paraId="261B40E1" w14:textId="77777777" w:rsidR="002F72AA" w:rsidRPr="002B1335" w:rsidRDefault="002F72AA" w:rsidP="00FC74D1">
            <w:pPr>
              <w:pStyle w:val="TabletextL"/>
            </w:pPr>
            <w:r w:rsidRPr="00E6086A">
              <w:rPr>
                <w:vanish/>
              </w:rPr>
              <w:t>&lt;D_</w:t>
            </w:r>
            <w:r>
              <w:rPr>
                <w:vanish/>
              </w:rPr>
              <w:t>2</w:t>
            </w:r>
            <w:r w:rsidRPr="00E6086A">
              <w:rPr>
                <w:vanish/>
              </w:rPr>
              <w:t>&gt;</w:t>
            </w:r>
            <w:r w:rsidRPr="002B1335">
              <w:t>Responsible Officer:</w:t>
            </w:r>
          </w:p>
        </w:tc>
        <w:tc>
          <w:tcPr>
            <w:tcW w:w="3812" w:type="pct"/>
          </w:tcPr>
          <w:p w14:paraId="7E94B7B9" w14:textId="77777777" w:rsidR="002F72AA" w:rsidRPr="002B1335" w:rsidRDefault="00AD75FF" w:rsidP="00FC74D1">
            <w:pPr>
              <w:pStyle w:val="TabletextL"/>
            </w:pPr>
            <w:r>
              <w:t xml:space="preserve">A&amp;B - Chris Harvey, Organisational Development Manager </w:t>
            </w:r>
            <w:r w:rsidR="002F72AA">
              <w:rPr>
                <w:vanish/>
              </w:rPr>
              <w:t>PaPiii</w:t>
            </w:r>
          </w:p>
        </w:tc>
      </w:tr>
      <w:tr w:rsidR="002F72AA" w:rsidRPr="002B1335" w14:paraId="6C31A1C7" w14:textId="77777777" w:rsidTr="00210E87">
        <w:trPr>
          <w:cantSplit/>
          <w:trHeight w:val="21"/>
          <w:hidden/>
        </w:trPr>
        <w:tc>
          <w:tcPr>
            <w:tcW w:w="1188" w:type="pct"/>
            <w:gridSpan w:val="2"/>
          </w:tcPr>
          <w:p w14:paraId="3BEEA9E0" w14:textId="77777777" w:rsidR="002F72AA" w:rsidRPr="002B1335" w:rsidRDefault="002F72AA" w:rsidP="00FC74D1">
            <w:pPr>
              <w:pStyle w:val="TabletextL"/>
            </w:pPr>
            <w:r w:rsidRPr="00E6086A">
              <w:rPr>
                <w:vanish/>
              </w:rPr>
              <w:t>&lt;D_</w:t>
            </w:r>
            <w:r>
              <w:rPr>
                <w:vanish/>
              </w:rPr>
              <w:t>3</w:t>
            </w:r>
            <w:r w:rsidRPr="00E6086A">
              <w:rPr>
                <w:vanish/>
              </w:rPr>
              <w:t>&gt;</w:t>
            </w:r>
            <w:r w:rsidRPr="002B1335">
              <w:t>Implementation Date:</w:t>
            </w:r>
          </w:p>
        </w:tc>
        <w:tc>
          <w:tcPr>
            <w:tcW w:w="3812" w:type="pct"/>
          </w:tcPr>
          <w:p w14:paraId="4DF7BD68" w14:textId="77777777" w:rsidR="002F72AA" w:rsidRDefault="00AD75FF" w:rsidP="00FC74D1">
            <w:pPr>
              <w:pStyle w:val="TabletextL"/>
            </w:pPr>
            <w:r>
              <w:t>A – 31 October 2019</w:t>
            </w:r>
          </w:p>
          <w:p w14:paraId="342A201D" w14:textId="77777777" w:rsidR="00AD75FF" w:rsidRDefault="00AD75FF" w:rsidP="00FC74D1">
            <w:pPr>
              <w:pStyle w:val="TabletextL"/>
            </w:pPr>
            <w:r>
              <w:t>B – 31 March 2019</w:t>
            </w:r>
          </w:p>
          <w:p w14:paraId="4F1ED080" w14:textId="77777777" w:rsidR="002F72AA" w:rsidRPr="002B1335" w:rsidRDefault="002F72AA" w:rsidP="00FC74D1">
            <w:pPr>
              <w:pStyle w:val="TabletextL"/>
            </w:pPr>
          </w:p>
        </w:tc>
      </w:tr>
    </w:tbl>
    <w:p w14:paraId="471842FB" w14:textId="77777777" w:rsidR="002F72AA" w:rsidRDefault="002F72AA">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020" w:firstRow="1" w:lastRow="0" w:firstColumn="0" w:lastColumn="0" w:noHBand="0" w:noVBand="0"/>
      </w:tblPr>
      <w:tblGrid>
        <w:gridCol w:w="844"/>
        <w:gridCol w:w="1312"/>
        <w:gridCol w:w="6462"/>
      </w:tblGrid>
      <w:tr w:rsidR="00FB5D32" w14:paraId="756DA6D8" w14:textId="77777777" w:rsidTr="00210E87">
        <w:trPr>
          <w:cantSplit/>
          <w:trHeight w:val="20"/>
          <w:hidden/>
        </w:trPr>
        <w:tc>
          <w:tcPr>
            <w:tcW w:w="5000" w:type="pct"/>
            <w:gridSpan w:val="3"/>
            <w:shd w:val="clear" w:color="auto" w:fill="02A5E2" w:themeFill="accent2"/>
            <w:hideMark/>
          </w:tcPr>
          <w:p w14:paraId="08CE8269" w14:textId="77777777" w:rsidR="00FB5D32" w:rsidRDefault="00FB5D32" w:rsidP="001A760A">
            <w:pPr>
              <w:pStyle w:val="TableSub-headingWhite"/>
              <w:rPr>
                <w:rFonts w:ascii="Trebuchet MS" w:hAnsi="Trebuchet MS"/>
              </w:rPr>
            </w:pPr>
            <w:r w:rsidRPr="00E6086A">
              <w:rPr>
                <w:caps w:val="0"/>
                <w:vanish/>
              </w:rPr>
              <w:lastRenderedPageBreak/>
              <w:t>&lt;Name_H_1&gt;</w:t>
            </w:r>
            <w:r>
              <w:t xml:space="preserve">RISK:  </w:t>
            </w:r>
            <w:r w:rsidRPr="00DC6394">
              <w:t>Communication routes between managers and employees are not effective and open, enabling honest and transparent  career conversations</w:t>
            </w:r>
            <w:r>
              <w:t xml:space="preserve"> </w:t>
            </w:r>
            <w:r w:rsidRPr="00DC6394">
              <w:t>Communication routes between managers and employees are not effective and open, enabling honest and transparent  career conversations</w:t>
            </w:r>
            <w:r w:rsidRPr="00F47DE5">
              <w:rPr>
                <w:rFonts w:ascii="Calibri" w:hAnsi="Calibri"/>
                <w:caps w:val="0"/>
                <w:vanish/>
                <w:color w:val="auto"/>
                <w:kern w:val="0"/>
                <w:sz w:val="24"/>
                <w:szCs w:val="20"/>
                <w:lang w:val="bg-BG" w:eastAsia="bg-BG" w:bidi="bg-BG"/>
              </w:rPr>
              <w:t>&lt;</w:t>
            </w:r>
            <w:r>
              <w:rPr>
                <w:rFonts w:ascii="Calibri" w:hAnsi="Calibri"/>
                <w:caps w:val="0"/>
                <w:vanish/>
                <w:color w:val="auto"/>
                <w:kern w:val="0"/>
                <w:sz w:val="24"/>
                <w:szCs w:val="20"/>
                <w:lang w:val="en-US" w:eastAsia="bg-BG" w:bidi="bg-BG"/>
              </w:rPr>
              <w:t>/</w:t>
            </w:r>
            <w:r w:rsidRPr="00F47DE5">
              <w:rPr>
                <w:rFonts w:ascii="Calibri" w:hAnsi="Calibri"/>
                <w:caps w:val="0"/>
                <w:vanish/>
                <w:color w:val="auto"/>
                <w:kern w:val="0"/>
                <w:sz w:val="24"/>
                <w:szCs w:val="20"/>
                <w:lang w:val="bg-BG" w:eastAsia="bg-BG" w:bidi="bg-BG"/>
              </w:rPr>
              <w:t>i&gt;</w:t>
            </w:r>
          </w:p>
        </w:tc>
      </w:tr>
      <w:tr w:rsidR="00FB5D32" w14:paraId="02820BC0" w14:textId="77777777" w:rsidTr="00550A39">
        <w:trPr>
          <w:cantSplit/>
          <w:trHeight w:val="20"/>
          <w:hidden/>
        </w:trPr>
        <w:tc>
          <w:tcPr>
            <w:tcW w:w="490" w:type="pct"/>
            <w:shd w:val="clear" w:color="auto" w:fill="EEE8E5" w:themeFill="background2"/>
            <w:hideMark/>
          </w:tcPr>
          <w:p w14:paraId="0AA6AF39" w14:textId="77777777" w:rsidR="00FB5D32" w:rsidRDefault="00FB5D32" w:rsidP="001A760A">
            <w:pPr>
              <w:pStyle w:val="TabletextL"/>
              <w:rPr>
                <w:rFonts w:ascii="Trebuchet MS" w:hAnsi="Trebuchet MS"/>
              </w:rPr>
            </w:pPr>
            <w:r w:rsidRPr="00E6086A">
              <w:rPr>
                <w:caps/>
                <w:vanish/>
              </w:rPr>
              <w:t>&lt;Name_H_</w:t>
            </w:r>
            <w:r>
              <w:rPr>
                <w:caps/>
                <w:vanish/>
              </w:rPr>
              <w:t>2</w:t>
            </w:r>
            <w:r w:rsidRPr="00E6086A">
              <w:rPr>
                <w:caps/>
                <w:vanish/>
              </w:rPr>
              <w:t>&gt;</w:t>
            </w:r>
            <w:r>
              <w:t>Ref</w:t>
            </w:r>
          </w:p>
        </w:tc>
        <w:tc>
          <w:tcPr>
            <w:tcW w:w="761" w:type="pct"/>
            <w:shd w:val="clear" w:color="auto" w:fill="EEE8E5" w:themeFill="background2"/>
            <w:hideMark/>
          </w:tcPr>
          <w:p w14:paraId="379CCFD6" w14:textId="77777777" w:rsidR="00FB5D32" w:rsidRDefault="00FB5D32" w:rsidP="001A760A">
            <w:pPr>
              <w:pStyle w:val="TabletextL"/>
              <w:jc w:val="center"/>
              <w:rPr>
                <w:rFonts w:ascii="Trebuchet MS" w:hAnsi="Trebuchet MS"/>
              </w:rPr>
            </w:pPr>
            <w:r>
              <w:t>Significance</w:t>
            </w:r>
          </w:p>
        </w:tc>
        <w:tc>
          <w:tcPr>
            <w:tcW w:w="3749" w:type="pct"/>
            <w:shd w:val="clear" w:color="auto" w:fill="EEE8E5" w:themeFill="background2"/>
            <w:hideMark/>
          </w:tcPr>
          <w:p w14:paraId="15DE0C14" w14:textId="77777777" w:rsidR="00FB5D32" w:rsidRDefault="00FB5D32" w:rsidP="001A760A">
            <w:pPr>
              <w:pStyle w:val="TabletextL"/>
              <w:rPr>
                <w:rFonts w:ascii="Trebuchet MS" w:hAnsi="Trebuchet MS"/>
              </w:rPr>
            </w:pPr>
            <w:r>
              <w:t>Finding</w:t>
            </w:r>
          </w:p>
        </w:tc>
      </w:tr>
      <w:tr w:rsidR="00FB5D32" w14:paraId="1330007D" w14:textId="77777777" w:rsidTr="00550A39">
        <w:trPr>
          <w:cantSplit/>
          <w:trHeight w:val="20"/>
          <w:hidden/>
        </w:trPr>
        <w:tc>
          <w:tcPr>
            <w:tcW w:w="490" w:type="pct"/>
            <w:hideMark/>
          </w:tcPr>
          <w:p w14:paraId="520965DE" w14:textId="77777777" w:rsidR="00FB5D32" w:rsidRDefault="00FB5D32" w:rsidP="001A760A">
            <w:pPr>
              <w:pStyle w:val="TabletextL"/>
              <w:numPr>
                <w:ilvl w:val="0"/>
                <w:numId w:val="10"/>
              </w:numPr>
              <w:rPr>
                <w:rFonts w:ascii="Trebuchet MS" w:hAnsi="Trebuchet MS"/>
              </w:rPr>
            </w:pPr>
            <w:r w:rsidRPr="00E6086A">
              <w:rPr>
                <w:caps/>
                <w:vanish/>
              </w:rPr>
              <w:t>&lt;Name_H_</w:t>
            </w:r>
            <w:r>
              <w:rPr>
                <w:caps/>
                <w:vanish/>
              </w:rPr>
              <w:t>3</w:t>
            </w:r>
            <w:r w:rsidRPr="00E6086A">
              <w:rPr>
                <w:caps/>
                <w:vanish/>
              </w:rPr>
              <w:t>&gt;</w:t>
            </w:r>
          </w:p>
        </w:tc>
        <w:tc>
          <w:tcPr>
            <w:tcW w:w="761" w:type="pct"/>
            <w:shd w:val="clear" w:color="auto" w:fill="DF8639" w:themeFill="accent3"/>
          </w:tcPr>
          <w:p w14:paraId="4D95DA6E" w14:textId="77777777" w:rsidR="00FB5D32" w:rsidRPr="00EB16D7" w:rsidRDefault="00FD51DA" w:rsidP="001A760A">
            <w:pPr>
              <w:pStyle w:val="TabletextL"/>
              <w:jc w:val="center"/>
            </w:pPr>
            <w:r>
              <w:t>M</w:t>
            </w:r>
            <w:r w:rsidR="00FB5D32">
              <w:rPr>
                <w:vanish/>
              </w:rPr>
              <w:t>I</w:t>
            </w:r>
            <w:r w:rsidR="00FB5D32" w:rsidRPr="00E7170A">
              <w:rPr>
                <w:vanish/>
              </w:rPr>
              <w:t>nsertRichText(GetColumn(“</w:t>
            </w:r>
            <w:r w:rsidR="00FB5D32">
              <w:rPr>
                <w:vanish/>
              </w:rPr>
              <w:t>SeverityName</w:t>
            </w:r>
            <w:r w:rsidR="00FB5D32" w:rsidRPr="00E7170A">
              <w:rPr>
                <w:vanish/>
              </w:rPr>
              <w:t>”))</w:t>
            </w:r>
          </w:p>
        </w:tc>
        <w:tc>
          <w:tcPr>
            <w:tcW w:w="3749" w:type="pct"/>
          </w:tcPr>
          <w:p w14:paraId="08E98435" w14:textId="77777777" w:rsidR="00FD51DA" w:rsidRDefault="00FB5D32" w:rsidP="002A4E2F">
            <w:pPr>
              <w:pStyle w:val="TabletextL"/>
            </w:pPr>
            <w:r w:rsidRPr="00E7170A">
              <w:rPr>
                <w:vanish/>
              </w:rPr>
              <w:t>InsertRichText(GetColumn(“Description”))</w:t>
            </w:r>
            <w:r w:rsidRPr="00540F30">
              <w:t>We interviewed a sample of 15 employees across</w:t>
            </w:r>
            <w:r>
              <w:t xml:space="preserve"> four</w:t>
            </w:r>
            <w:r w:rsidRPr="00540F30">
              <w:t xml:space="preserve"> different services to understand their perception in respect of the Council’s retention plans and the communicat</w:t>
            </w:r>
            <w:r w:rsidR="00550A39">
              <w:t xml:space="preserve">ion routes with their managers. </w:t>
            </w:r>
            <w:r w:rsidR="002A4E2F">
              <w:t xml:space="preserve">Themes of the responses obtained include </w:t>
            </w:r>
          </w:p>
          <w:p w14:paraId="01819B5B" w14:textId="77777777" w:rsidR="00FD51DA" w:rsidRDefault="002A4E2F" w:rsidP="00FD51DA">
            <w:pPr>
              <w:pStyle w:val="TabletextL"/>
              <w:numPr>
                <w:ilvl w:val="0"/>
                <w:numId w:val="29"/>
              </w:numPr>
            </w:pPr>
            <w:r>
              <w:t xml:space="preserve">some of the staff feel line </w:t>
            </w:r>
            <w:r w:rsidR="00FB5D32">
              <w:t>manager</w:t>
            </w:r>
            <w:r>
              <w:t>s</w:t>
            </w:r>
            <w:r w:rsidR="00FB5D32" w:rsidRPr="00540F30">
              <w:t xml:space="preserve"> could not provide </w:t>
            </w:r>
            <w:r>
              <w:t>them</w:t>
            </w:r>
            <w:r w:rsidR="00FB5D32" w:rsidRPr="00540F30">
              <w:t xml:space="preserve"> with constructive feedback on their career development</w:t>
            </w:r>
            <w:r w:rsidR="00FB5D32">
              <w:t xml:space="preserve"> </w:t>
            </w:r>
          </w:p>
          <w:p w14:paraId="6431AB14" w14:textId="77777777" w:rsidR="00FD51DA" w:rsidRDefault="002A4E2F" w:rsidP="00FD51DA">
            <w:pPr>
              <w:pStyle w:val="TabletextL"/>
              <w:numPr>
                <w:ilvl w:val="0"/>
                <w:numId w:val="29"/>
              </w:numPr>
            </w:pPr>
            <w:r>
              <w:t>the</w:t>
            </w:r>
            <w:r w:rsidR="00FB5D32">
              <w:t xml:space="preserve"> training request </w:t>
            </w:r>
            <w:r>
              <w:t>takes a long time to be signed off and training</w:t>
            </w:r>
            <w:r w:rsidR="00DD1314">
              <w:t xml:space="preserve"> is</w:t>
            </w:r>
            <w:r w:rsidR="00FD51DA">
              <w:t xml:space="preserve"> mainly provided to new staff</w:t>
            </w:r>
          </w:p>
          <w:p w14:paraId="607D00DF" w14:textId="77777777" w:rsidR="00FD51DA" w:rsidRDefault="00422A73" w:rsidP="00FD51DA">
            <w:pPr>
              <w:pStyle w:val="TabletextL"/>
              <w:numPr>
                <w:ilvl w:val="0"/>
                <w:numId w:val="29"/>
              </w:numPr>
            </w:pPr>
            <w:r>
              <w:t xml:space="preserve">appraisal meetings are not taking place regularly and they are sometimes not used to discuss staff </w:t>
            </w:r>
            <w:r w:rsidR="001B78E4">
              <w:t>performance and con</w:t>
            </w:r>
            <w:r w:rsidR="00FD51DA">
              <w:t>cerns (mentioned in finding 03)</w:t>
            </w:r>
          </w:p>
          <w:p w14:paraId="369751D0" w14:textId="77777777" w:rsidR="002A4E2F" w:rsidRDefault="001B78E4" w:rsidP="00FD51DA">
            <w:pPr>
              <w:pStyle w:val="TabletextL"/>
              <w:numPr>
                <w:ilvl w:val="0"/>
                <w:numId w:val="29"/>
              </w:numPr>
            </w:pPr>
            <w:r>
              <w:t xml:space="preserve">Two of the staff interviewed expressed that they </w:t>
            </w:r>
            <w:proofErr w:type="spellStart"/>
            <w:r>
              <w:t>can not</w:t>
            </w:r>
            <w:proofErr w:type="spellEnd"/>
            <w:r>
              <w:t xml:space="preserve"> see themselves working </w:t>
            </w:r>
            <w:r w:rsidR="00FD51DA">
              <w:t>at the Council for another year</w:t>
            </w:r>
          </w:p>
          <w:p w14:paraId="662A7A7E" w14:textId="77777777" w:rsidR="00822E73" w:rsidRDefault="00822E73" w:rsidP="00FD51DA">
            <w:pPr>
              <w:pStyle w:val="TabletextL"/>
            </w:pPr>
          </w:p>
          <w:p w14:paraId="06AA1D20" w14:textId="77777777" w:rsidR="00F97C62" w:rsidRDefault="00FD51DA" w:rsidP="00FD51DA">
            <w:pPr>
              <w:pStyle w:val="TabletextL"/>
            </w:pPr>
            <w:r>
              <w:t xml:space="preserve">We understand that staff have multiple routes to raise their concerns and complaints in the Council, </w:t>
            </w:r>
            <w:proofErr w:type="spellStart"/>
            <w:r>
              <w:t>ie</w:t>
            </w:r>
            <w:proofErr w:type="spellEnd"/>
            <w:r>
              <w:t xml:space="preserve"> HR, Union, Grievance</w:t>
            </w:r>
            <w:r w:rsidR="00F97C62">
              <w:t>, etc. The Council has also laun</w:t>
            </w:r>
            <w:r w:rsidR="00185AE8">
              <w:t>ched a Mental Health Wellbeing Pr</w:t>
            </w:r>
            <w:r w:rsidR="00F97C62">
              <w:t>ogramme to improve staff work-life balance</w:t>
            </w:r>
            <w:r w:rsidR="00185AE8">
              <w:t xml:space="preserve"> and mental health</w:t>
            </w:r>
            <w:r w:rsidR="00F97C62">
              <w:t>.</w:t>
            </w:r>
          </w:p>
          <w:p w14:paraId="472C16F0" w14:textId="77777777" w:rsidR="00F97C62" w:rsidRDefault="00F97C62" w:rsidP="00FD51DA">
            <w:pPr>
              <w:pStyle w:val="TabletextL"/>
            </w:pPr>
          </w:p>
          <w:p w14:paraId="0178C584" w14:textId="77777777" w:rsidR="009C213E" w:rsidRDefault="00FA4FB8" w:rsidP="009C213E">
            <w:pPr>
              <w:pStyle w:val="TabletextL"/>
            </w:pPr>
            <w:r>
              <w:t xml:space="preserve">Due to the limited </w:t>
            </w:r>
            <w:r w:rsidR="009C213E">
              <w:t xml:space="preserve">learning and development </w:t>
            </w:r>
            <w:r w:rsidR="00BA58A4">
              <w:t>(L&amp;D)</w:t>
            </w:r>
            <w:r>
              <w:t xml:space="preserve"> funding</w:t>
            </w:r>
            <w:r w:rsidR="00BA58A4">
              <w:t xml:space="preserve"> </w:t>
            </w:r>
            <w:r w:rsidR="00185AE8">
              <w:t xml:space="preserve">allocated </w:t>
            </w:r>
            <w:r>
              <w:t>in</w:t>
            </w:r>
            <w:r w:rsidR="009C213E">
              <w:t xml:space="preserve"> each team, it is essential for</w:t>
            </w:r>
            <w:r w:rsidR="002918C1">
              <w:t xml:space="preserve"> the services to better utilise</w:t>
            </w:r>
            <w:r w:rsidR="009C213E">
              <w:t xml:space="preserve"> the resources and identify alternative ways to fund staff development, </w:t>
            </w:r>
            <w:proofErr w:type="spellStart"/>
            <w:r w:rsidR="009C213E">
              <w:t>ie</w:t>
            </w:r>
            <w:proofErr w:type="spellEnd"/>
            <w:r w:rsidR="009C213E">
              <w:t xml:space="preserve"> exploring more roles </w:t>
            </w:r>
            <w:r w:rsidR="00DD1314">
              <w:t>covered by</w:t>
            </w:r>
            <w:r w:rsidR="009C213E">
              <w:t xml:space="preserve"> the Apprenticeship Levy. </w:t>
            </w:r>
            <w:r w:rsidR="00BA58A4">
              <w:t>The higher level of Appre</w:t>
            </w:r>
            <w:r w:rsidR="00050001">
              <w:t>nticeship Levy Cohort is manag</w:t>
            </w:r>
            <w:r w:rsidR="00BA58A4">
              <w:t xml:space="preserve">ed by the OD team but individual roles and opportunities </w:t>
            </w:r>
            <w:r w:rsidR="007802D3">
              <w:t>could</w:t>
            </w:r>
            <w:r w:rsidR="00BA58A4">
              <w:t xml:space="preserve"> be </w:t>
            </w:r>
            <w:r w:rsidR="007802D3">
              <w:t>identified</w:t>
            </w:r>
            <w:r w:rsidR="00BA58A4">
              <w:t xml:space="preserve"> by the services.</w:t>
            </w:r>
          </w:p>
          <w:p w14:paraId="113E01A4" w14:textId="77777777" w:rsidR="009C213E" w:rsidRDefault="009C213E" w:rsidP="009C213E">
            <w:pPr>
              <w:pStyle w:val="TabletextL"/>
            </w:pPr>
          </w:p>
          <w:p w14:paraId="12D1BC43" w14:textId="77777777" w:rsidR="00FB5D32" w:rsidRDefault="00F97C62" w:rsidP="00DD1314">
            <w:pPr>
              <w:pStyle w:val="TabletextL"/>
            </w:pPr>
            <w:r>
              <w:t>If the r</w:t>
            </w:r>
            <w:r w:rsidR="007B5473">
              <w:t>esources are not used effectively</w:t>
            </w:r>
            <w:r>
              <w:t>, t</w:t>
            </w:r>
            <w:r w:rsidR="001B78E4">
              <w:t xml:space="preserve">here is a risk that </w:t>
            </w:r>
            <w:proofErr w:type="gramStart"/>
            <w:r w:rsidR="001B78E4">
              <w:t>staff do</w:t>
            </w:r>
            <w:proofErr w:type="gramEnd"/>
            <w:r w:rsidR="001B78E4">
              <w:t xml:space="preserve"> not feel they are invested in by the Council which is the main reason f</w:t>
            </w:r>
            <w:r w:rsidR="00DD1314">
              <w:t>or</w:t>
            </w:r>
            <w:r w:rsidR="001B78E4">
              <w:t xml:space="preserve"> </w:t>
            </w:r>
            <w:r w:rsidR="00FD51DA">
              <w:t>unsuccessful</w:t>
            </w:r>
            <w:r w:rsidR="001B78E4">
              <w:t xml:space="preserve"> staff retention.</w:t>
            </w:r>
            <w:r w:rsidR="00FB5D32">
              <w:t xml:space="preserve"> </w:t>
            </w:r>
          </w:p>
        </w:tc>
      </w:tr>
      <w:tr w:rsidR="00FB5D32" w14:paraId="247C0F96" w14:textId="77777777" w:rsidTr="00210E87">
        <w:trPr>
          <w:cantSplit/>
          <w:trHeight w:val="20"/>
          <w:hidden/>
        </w:trPr>
        <w:tc>
          <w:tcPr>
            <w:tcW w:w="5000" w:type="pct"/>
            <w:gridSpan w:val="3"/>
            <w:shd w:val="clear" w:color="auto" w:fill="02A5E2" w:themeFill="accent2"/>
            <w:hideMark/>
          </w:tcPr>
          <w:p w14:paraId="338F88B3" w14:textId="77777777" w:rsidR="00FB5D32" w:rsidRDefault="00FB5D32" w:rsidP="001A760A">
            <w:pPr>
              <w:pStyle w:val="TableSub-headingWhite"/>
              <w:rPr>
                <w:rFonts w:ascii="Trebuchet MS" w:hAnsi="Trebuchet MS"/>
              </w:rPr>
            </w:pPr>
            <w:r w:rsidRPr="00E6086A">
              <w:rPr>
                <w:caps w:val="0"/>
                <w:vanish/>
              </w:rPr>
              <w:t>&lt;Name_H_</w:t>
            </w:r>
            <w:r>
              <w:rPr>
                <w:caps w:val="0"/>
                <w:vanish/>
              </w:rPr>
              <w:t>4</w:t>
            </w:r>
            <w:r w:rsidRPr="00E6086A">
              <w:rPr>
                <w:caps w:val="0"/>
                <w:vanish/>
              </w:rPr>
              <w:t>&gt;</w:t>
            </w:r>
            <w:r>
              <w:t>RECOMMENDATION:</w:t>
            </w:r>
          </w:p>
        </w:tc>
      </w:tr>
      <w:tr w:rsidR="00FB5D32" w14:paraId="1FE6ABE4" w14:textId="77777777" w:rsidTr="00210E87">
        <w:trPr>
          <w:cantSplit/>
          <w:trHeight w:val="20"/>
          <w:hidden/>
        </w:trPr>
        <w:tc>
          <w:tcPr>
            <w:tcW w:w="5000" w:type="pct"/>
            <w:gridSpan w:val="3"/>
          </w:tcPr>
          <w:p w14:paraId="466EB370" w14:textId="77777777" w:rsidR="007222E3" w:rsidRDefault="00FB5D32" w:rsidP="007B5473">
            <w:pPr>
              <w:pStyle w:val="TabletextL"/>
            </w:pPr>
            <w:r w:rsidRPr="00E6086A">
              <w:rPr>
                <w:caps/>
                <w:vanish/>
              </w:rPr>
              <w:t>&lt;Name_H_</w:t>
            </w:r>
            <w:r>
              <w:rPr>
                <w:caps/>
                <w:vanish/>
              </w:rPr>
              <w:t>5</w:t>
            </w:r>
            <w:r w:rsidRPr="00E6086A">
              <w:rPr>
                <w:caps/>
                <w:vanish/>
              </w:rPr>
              <w:t>&gt;</w:t>
            </w:r>
            <w:r w:rsidRPr="00E7170A">
              <w:rPr>
                <w:vanish/>
              </w:rPr>
              <w:t xml:space="preserve"> InsertRichText(GetColumn(“</w:t>
            </w:r>
            <w:r>
              <w:rPr>
                <w:vanish/>
              </w:rPr>
              <w:t>Recommendation</w:t>
            </w:r>
            <w:r w:rsidRPr="00E7170A">
              <w:rPr>
                <w:vanish/>
              </w:rPr>
              <w:t>”))</w:t>
            </w:r>
            <w:r w:rsidR="00185AE8">
              <w:t>The</w:t>
            </w:r>
            <w:r w:rsidR="009C213E">
              <w:t xml:space="preserve"> se</w:t>
            </w:r>
            <w:r w:rsidR="00BA58A4">
              <w:t xml:space="preserve">rvices </w:t>
            </w:r>
            <w:r w:rsidR="00185AE8">
              <w:t xml:space="preserve">should be required to </w:t>
            </w:r>
            <w:r w:rsidR="007B5473">
              <w:t>report</w:t>
            </w:r>
            <w:r w:rsidR="00BA58A4">
              <w:t xml:space="preserve"> details </w:t>
            </w:r>
            <w:r w:rsidR="007802D3">
              <w:t>of</w:t>
            </w:r>
            <w:r w:rsidR="00BA58A4">
              <w:t xml:space="preserve"> how L&amp;D funding is used in the team and whether alternative opportunities have been sought to </w:t>
            </w:r>
            <w:r w:rsidR="007802D3">
              <w:t>fun</w:t>
            </w:r>
            <w:r w:rsidR="007B5473">
              <w:t>d</w:t>
            </w:r>
            <w:r w:rsidR="007802D3">
              <w:t xml:space="preserve"> staff L&amp;D needs</w:t>
            </w:r>
            <w:r w:rsidR="007B5473">
              <w:t>.</w:t>
            </w:r>
          </w:p>
        </w:tc>
      </w:tr>
      <w:tr w:rsidR="00FB5D32" w14:paraId="5D7CCA5C" w14:textId="77777777" w:rsidTr="00210E87">
        <w:trPr>
          <w:cantSplit/>
          <w:trHeight w:val="20"/>
          <w:hidden/>
        </w:trPr>
        <w:tc>
          <w:tcPr>
            <w:tcW w:w="5000" w:type="pct"/>
            <w:gridSpan w:val="3"/>
            <w:shd w:val="clear" w:color="auto" w:fill="02A5E2" w:themeFill="accent2"/>
            <w:hideMark/>
          </w:tcPr>
          <w:p w14:paraId="6F5CFDAD" w14:textId="77777777" w:rsidR="00FB5D32" w:rsidRDefault="00FB5D32" w:rsidP="001A760A">
            <w:pPr>
              <w:pStyle w:val="TableSub-headingWhite"/>
              <w:rPr>
                <w:rFonts w:ascii="Trebuchet MS" w:hAnsi="Trebuchet MS"/>
              </w:rPr>
            </w:pPr>
            <w:r w:rsidRPr="00E6086A">
              <w:rPr>
                <w:caps w:val="0"/>
                <w:vanish/>
              </w:rPr>
              <w:t>&lt;Name_H_</w:t>
            </w:r>
            <w:r>
              <w:rPr>
                <w:caps w:val="0"/>
                <w:vanish/>
              </w:rPr>
              <w:t>6</w:t>
            </w:r>
            <w:r w:rsidRPr="00E6086A">
              <w:rPr>
                <w:caps w:val="0"/>
                <w:vanish/>
              </w:rPr>
              <w:t>&gt;</w:t>
            </w:r>
            <w:r>
              <w:t>MANAGEMENT RESPONSE:</w:t>
            </w:r>
          </w:p>
        </w:tc>
      </w:tr>
      <w:tr w:rsidR="00FB5D32" w:rsidRPr="002B1335" w14:paraId="28AD8F03" w14:textId="77777777" w:rsidTr="00210E87">
        <w:trPr>
          <w:cantSplit/>
          <w:trHeight w:val="20"/>
          <w:hidden/>
        </w:trPr>
        <w:tc>
          <w:tcPr>
            <w:tcW w:w="5000" w:type="pct"/>
            <w:gridSpan w:val="3"/>
          </w:tcPr>
          <w:p w14:paraId="176C16A6" w14:textId="77777777" w:rsidR="00FB5D32" w:rsidRPr="002B1335" w:rsidRDefault="00FB5D32" w:rsidP="00185AE8">
            <w:pPr>
              <w:pStyle w:val="TabletextL"/>
            </w:pPr>
            <w:r w:rsidRPr="00E6086A">
              <w:rPr>
                <w:vanish/>
              </w:rPr>
              <w:t>&lt;D_1&gt;</w:t>
            </w:r>
            <w:r>
              <w:rPr>
                <w:vanish/>
              </w:rPr>
              <w:t>Insert(GetColumn(“ActionsRef”))&lt;i&gt;</w:t>
            </w:r>
            <w:r>
              <w:t xml:space="preserve">Agreed. </w:t>
            </w:r>
            <w:r w:rsidR="00185AE8">
              <w:t xml:space="preserve">We will </w:t>
            </w:r>
            <w:proofErr w:type="gramStart"/>
            <w:r w:rsidR="00185AE8">
              <w:t>required</w:t>
            </w:r>
            <w:proofErr w:type="gramEnd"/>
            <w:r w:rsidR="00185AE8">
              <w:t xml:space="preserve"> the services to report on the L&amp;D utilisation on annual basis. We will also improve staff awareness of the available L&amp;D opportunities by providing more guidance to service leads. </w:t>
            </w:r>
          </w:p>
        </w:tc>
      </w:tr>
      <w:tr w:rsidR="00FB5D32" w:rsidRPr="002B1335" w14:paraId="4945BD01" w14:textId="77777777" w:rsidTr="00210E87">
        <w:trPr>
          <w:cantSplit/>
          <w:trHeight w:val="21"/>
          <w:hidden/>
        </w:trPr>
        <w:tc>
          <w:tcPr>
            <w:tcW w:w="1251" w:type="pct"/>
            <w:gridSpan w:val="2"/>
            <w:hideMark/>
          </w:tcPr>
          <w:p w14:paraId="25541C1D" w14:textId="77777777" w:rsidR="00FB5D32" w:rsidRPr="002B1335" w:rsidRDefault="00FB5D32" w:rsidP="001A760A">
            <w:pPr>
              <w:pStyle w:val="TabletextL"/>
            </w:pPr>
            <w:r w:rsidRPr="00E6086A">
              <w:rPr>
                <w:vanish/>
              </w:rPr>
              <w:t>&lt;D_</w:t>
            </w:r>
            <w:r>
              <w:rPr>
                <w:vanish/>
              </w:rPr>
              <w:t>2</w:t>
            </w:r>
            <w:r w:rsidRPr="00E6086A">
              <w:rPr>
                <w:vanish/>
              </w:rPr>
              <w:t>&gt;</w:t>
            </w:r>
            <w:r w:rsidRPr="002B1335">
              <w:t>Responsible Officer:</w:t>
            </w:r>
          </w:p>
        </w:tc>
        <w:tc>
          <w:tcPr>
            <w:tcW w:w="3749" w:type="pct"/>
          </w:tcPr>
          <w:p w14:paraId="26C75CF4" w14:textId="77777777" w:rsidR="00FB5D32" w:rsidRPr="002B1335" w:rsidRDefault="00FB5D32" w:rsidP="001A760A">
            <w:pPr>
              <w:pStyle w:val="TabletextL"/>
            </w:pPr>
            <w:r>
              <w:rPr>
                <w:vanish/>
              </w:rPr>
              <w:t>Insert(GetColumn(“OwnerName”))&lt;i&gt;</w:t>
            </w:r>
            <w:r>
              <w:t xml:space="preserve">Chris Harvey – Organisational Development Manager </w:t>
            </w:r>
            <w:r w:rsidRPr="004F633A">
              <w:rPr>
                <w:vanish/>
              </w:rPr>
              <w:t>&lt;/i&gt;</w:t>
            </w:r>
          </w:p>
        </w:tc>
      </w:tr>
      <w:tr w:rsidR="00FB5D32" w:rsidRPr="002B1335" w14:paraId="574EFCC2" w14:textId="77777777" w:rsidTr="00210E87">
        <w:trPr>
          <w:cantSplit/>
          <w:trHeight w:val="21"/>
          <w:hidden/>
        </w:trPr>
        <w:tc>
          <w:tcPr>
            <w:tcW w:w="1251" w:type="pct"/>
            <w:gridSpan w:val="2"/>
            <w:hideMark/>
          </w:tcPr>
          <w:p w14:paraId="1370AA54" w14:textId="77777777" w:rsidR="00FB5D32" w:rsidRPr="00FB72A0" w:rsidRDefault="00FB5D32" w:rsidP="00550A39">
            <w:pPr>
              <w:pStyle w:val="TabletextL"/>
            </w:pPr>
            <w:r w:rsidRPr="00E6086A">
              <w:rPr>
                <w:vanish/>
              </w:rPr>
              <w:t>&lt;D_</w:t>
            </w:r>
            <w:r>
              <w:rPr>
                <w:vanish/>
              </w:rPr>
              <w:t>3</w:t>
            </w:r>
            <w:r w:rsidRPr="00E6086A">
              <w:rPr>
                <w:vanish/>
              </w:rPr>
              <w:t>&gt;</w:t>
            </w:r>
            <w:r w:rsidRPr="002B1335">
              <w:t>Implementation Date:</w:t>
            </w:r>
          </w:p>
          <w:p w14:paraId="64431F9F" w14:textId="77777777" w:rsidR="00FB5D32" w:rsidRDefault="00FB5D32" w:rsidP="001A760A">
            <w:pPr>
              <w:rPr>
                <w:lang w:eastAsia="en-GB"/>
              </w:rPr>
            </w:pPr>
          </w:p>
          <w:p w14:paraId="7E20FF0F" w14:textId="77777777" w:rsidR="00FB5D32" w:rsidRPr="00FB72A0" w:rsidRDefault="00FB5D32" w:rsidP="001A760A">
            <w:pPr>
              <w:rPr>
                <w:lang w:eastAsia="en-GB"/>
              </w:rPr>
            </w:pPr>
          </w:p>
        </w:tc>
        <w:tc>
          <w:tcPr>
            <w:tcW w:w="3749" w:type="pct"/>
          </w:tcPr>
          <w:p w14:paraId="52E5DCA8" w14:textId="77777777" w:rsidR="00FB5D32" w:rsidRPr="002B1335" w:rsidRDefault="00FB5D32" w:rsidP="001A760A">
            <w:pPr>
              <w:pStyle w:val="TabletextL"/>
            </w:pPr>
            <w:r w:rsidRPr="005501D5">
              <w:rPr>
                <w:vanish/>
              </w:rPr>
              <w:t>Insert(Format(“{0:dd MMMM yyyy}“, Date(</w:t>
            </w:r>
            <w:r w:rsidRPr="005501D5">
              <w:rPr>
                <w:vanish/>
                <w:lang w:val="bg-BG"/>
              </w:rPr>
              <w:t>Get</w:t>
            </w:r>
            <w:r w:rsidRPr="005501D5">
              <w:rPr>
                <w:vanish/>
                <w:lang w:val="en-US"/>
              </w:rPr>
              <w:t>Column</w:t>
            </w:r>
            <w:r w:rsidRPr="005501D5">
              <w:rPr>
                <w:vanish/>
                <w:lang w:val="bg-BG"/>
              </w:rPr>
              <w:t>("</w:t>
            </w:r>
            <w:r w:rsidRPr="005501D5">
              <w:rPr>
                <w:vanish/>
              </w:rPr>
              <w:t>ActionsCurrentDueDate</w:t>
            </w:r>
            <w:r w:rsidRPr="005501D5">
              <w:rPr>
                <w:vanish/>
                <w:lang w:val="bg-BG"/>
              </w:rPr>
              <w:t>"))</w:t>
            </w:r>
            <w:r w:rsidRPr="005501D5">
              <w:rPr>
                <w:vanish/>
              </w:rPr>
              <w:t>))&lt;i&gt;</w:t>
            </w:r>
            <w:r>
              <w:t>30 June 2019</w:t>
            </w:r>
          </w:p>
        </w:tc>
      </w:tr>
      <w:tr w:rsidR="0048322F" w:rsidRPr="00700885" w14:paraId="0D9C8CB9" w14:textId="77777777" w:rsidTr="00210E87">
        <w:trPr>
          <w:cantSplit/>
          <w:trHeight w:val="21"/>
          <w:hidden/>
        </w:trPr>
        <w:tc>
          <w:tcPr>
            <w:tcW w:w="1251" w:type="pct"/>
            <w:gridSpan w:val="2"/>
            <w:tcBorders>
              <w:bottom w:val="single" w:sz="4" w:space="0" w:color="E7E7E7" w:themeColor="accent6"/>
            </w:tcBorders>
          </w:tcPr>
          <w:p w14:paraId="0C43959E" w14:textId="77777777" w:rsidR="0048322F" w:rsidRPr="00700885" w:rsidRDefault="0048322F" w:rsidP="00972750">
            <w:pPr>
              <w:pStyle w:val="TabletextL"/>
              <w:pageBreakBefore/>
              <w:rPr>
                <w:vanish/>
                <w:sz w:val="2"/>
                <w:szCs w:val="2"/>
              </w:rPr>
            </w:pPr>
            <w:r w:rsidRPr="00700885">
              <w:rPr>
                <w:vanish/>
                <w:sz w:val="2"/>
                <w:szCs w:val="2"/>
              </w:rPr>
              <w:lastRenderedPageBreak/>
              <w:t>&lt;D_4&gt;</w:t>
            </w:r>
            <w:r w:rsidRPr="00700885">
              <w:rPr>
                <w:sz w:val="2"/>
                <w:szCs w:val="2"/>
              </w:rPr>
              <w:t xml:space="preserve"> </w:t>
            </w:r>
          </w:p>
        </w:tc>
        <w:tc>
          <w:tcPr>
            <w:tcW w:w="3749" w:type="pct"/>
            <w:tcBorders>
              <w:bottom w:val="single" w:sz="4" w:space="0" w:color="E7E7E7" w:themeColor="accent6"/>
            </w:tcBorders>
          </w:tcPr>
          <w:p w14:paraId="17CF7A89" w14:textId="77777777" w:rsidR="0048322F" w:rsidRPr="00700885" w:rsidRDefault="0048322F" w:rsidP="00972750">
            <w:pPr>
              <w:pStyle w:val="TabletextL"/>
              <w:pageBreakBefore/>
              <w:rPr>
                <w:vanish/>
                <w:sz w:val="2"/>
                <w:szCs w:val="2"/>
              </w:rPr>
            </w:pPr>
          </w:p>
        </w:tc>
      </w:tr>
      <w:tr w:rsidR="0048322F" w:rsidRPr="00700885" w14:paraId="306C046A" w14:textId="77777777" w:rsidTr="00210E87">
        <w:trPr>
          <w:cantSplit/>
          <w:trHeight w:val="21"/>
          <w:hidden/>
        </w:trPr>
        <w:tc>
          <w:tcPr>
            <w:tcW w:w="1251" w:type="pct"/>
            <w:gridSpan w:val="2"/>
            <w:tcBorders>
              <w:bottom w:val="single" w:sz="4" w:space="0" w:color="E7E7E7" w:themeColor="accent6"/>
            </w:tcBorders>
          </w:tcPr>
          <w:p w14:paraId="49CF5C77" w14:textId="77777777" w:rsidR="0048322F" w:rsidRPr="00700885" w:rsidRDefault="0048322F" w:rsidP="00972750">
            <w:pPr>
              <w:pStyle w:val="TabletextL"/>
              <w:pageBreakBefore/>
              <w:rPr>
                <w:vanish/>
                <w:sz w:val="2"/>
                <w:szCs w:val="2"/>
              </w:rPr>
            </w:pPr>
          </w:p>
        </w:tc>
        <w:tc>
          <w:tcPr>
            <w:tcW w:w="3749" w:type="pct"/>
            <w:tcBorders>
              <w:bottom w:val="single" w:sz="4" w:space="0" w:color="E7E7E7" w:themeColor="accent6"/>
            </w:tcBorders>
          </w:tcPr>
          <w:p w14:paraId="331B111B" w14:textId="77777777" w:rsidR="0048322F" w:rsidRPr="00700885" w:rsidRDefault="0048322F" w:rsidP="00972750">
            <w:pPr>
              <w:pStyle w:val="TabletextL"/>
              <w:pageBreakBefore/>
              <w:rPr>
                <w:vanish/>
                <w:sz w:val="2"/>
                <w:szCs w:val="2"/>
              </w:rPr>
            </w:pPr>
          </w:p>
        </w:tc>
      </w:tr>
    </w:tbl>
    <w:sdt>
      <w:sdtPr>
        <w:rPr>
          <w:rFonts w:ascii="Arial" w:hAnsi="Arial" w:cs="Arial"/>
          <w:vanish/>
          <w:sz w:val="16"/>
          <w:szCs w:val="16"/>
        </w:rPr>
        <w:id w:val="427154592"/>
      </w:sdtPr>
      <w:sdtEndPr/>
      <w:sdtContent>
        <w:p w14:paraId="3AF2148D" w14:textId="77777777" w:rsidR="00DF3D9B" w:rsidRPr="00DF3D9B" w:rsidRDefault="00714AE4" w:rsidP="00DF3D9B">
          <w:pPr>
            <w:spacing w:after="0"/>
            <w:rPr>
              <w:vanish/>
              <w:sz w:val="18"/>
              <w:szCs w:val="18"/>
              <w:lang w:val="en-US"/>
            </w:rPr>
          </w:pPr>
          <w:r>
            <w:rPr>
              <w:vanish/>
              <w:sz w:val="18"/>
              <w:szCs w:val="18"/>
            </w:rPr>
            <w:t>InsertTable</w:t>
          </w:r>
          <w:r w:rsidRPr="00DF3D9B">
            <w:rPr>
              <w:vanish/>
              <w:sz w:val="18"/>
              <w:szCs w:val="18"/>
            </w:rPr>
            <w:t>(“</w:t>
          </w:r>
          <w:r w:rsidR="00DF3D9B" w:rsidRPr="00DF3D9B">
            <w:rPr>
              <w:vanish/>
              <w:sz w:val="18"/>
              <w:szCs w:val="18"/>
              <w:lang w:val="en-US"/>
            </w:rPr>
            <w:t>&lt;Query Perspective=\"Finding\" ID=\"FindingQuery\"&gt;</w:t>
          </w:r>
        </w:p>
        <w:p w14:paraId="740B27FB" w14:textId="77777777" w:rsidR="00DF3D9B" w:rsidRPr="00DF3D9B" w:rsidRDefault="00DF3D9B" w:rsidP="00DF3D9B">
          <w:pPr>
            <w:spacing w:after="0"/>
            <w:rPr>
              <w:vanish/>
              <w:sz w:val="18"/>
              <w:szCs w:val="18"/>
              <w:lang w:val="en-US"/>
            </w:rPr>
          </w:pPr>
          <w:r w:rsidRPr="00DF3D9B">
            <w:rPr>
              <w:vanish/>
              <w:sz w:val="18"/>
              <w:szCs w:val="18"/>
              <w:lang w:val="en-US"/>
            </w:rPr>
            <w:t xml:space="preserve">  &lt;Properties&gt;</w:t>
          </w:r>
        </w:p>
        <w:p w14:paraId="6B09C250" w14:textId="77777777" w:rsidR="00DF3D9B" w:rsidRPr="00DF3D9B" w:rsidRDefault="00DF3D9B" w:rsidP="00DF3D9B">
          <w:pPr>
            <w:spacing w:after="0"/>
            <w:rPr>
              <w:vanish/>
              <w:sz w:val="18"/>
              <w:szCs w:val="18"/>
              <w:lang w:val="en-US"/>
            </w:rPr>
          </w:pPr>
          <w:r w:rsidRPr="00DF3D9B">
            <w:rPr>
              <w:vanish/>
              <w:sz w:val="18"/>
              <w:szCs w:val="18"/>
              <w:lang w:val="en-US"/>
            </w:rPr>
            <w:t xml:space="preserve">    &lt;Property Mid=\"Finding.Title\" ID=\"Title\" SortOrder=\"1\" /&gt;</w:t>
          </w:r>
        </w:p>
        <w:p w14:paraId="70707A42" w14:textId="77777777" w:rsidR="00DF3D9B" w:rsidRPr="00DF3D9B" w:rsidRDefault="00DF3D9B" w:rsidP="00DF3D9B">
          <w:pPr>
            <w:spacing w:after="0"/>
            <w:rPr>
              <w:vanish/>
              <w:sz w:val="18"/>
              <w:szCs w:val="18"/>
              <w:lang w:val="en-US"/>
            </w:rPr>
          </w:pPr>
          <w:r w:rsidRPr="00DF3D9B">
            <w:rPr>
              <w:vanish/>
              <w:sz w:val="18"/>
              <w:szCs w:val="18"/>
              <w:lang w:val="en-US"/>
            </w:rPr>
            <w:t xml:space="preserve">    &lt;Property Mid=\"Finding.Description\" ID=\"Description\" /&gt;</w:t>
          </w:r>
        </w:p>
        <w:p w14:paraId="260F3847" w14:textId="77777777" w:rsidR="00DF3D9B" w:rsidRPr="00DF3D9B" w:rsidRDefault="00DF3D9B" w:rsidP="00DF3D9B">
          <w:pPr>
            <w:spacing w:after="0"/>
            <w:rPr>
              <w:vanish/>
              <w:sz w:val="18"/>
              <w:szCs w:val="18"/>
              <w:lang w:val="en-US"/>
            </w:rPr>
          </w:pPr>
          <w:r w:rsidRPr="00DF3D9B">
            <w:rPr>
              <w:vanish/>
              <w:sz w:val="18"/>
              <w:szCs w:val="18"/>
              <w:lang w:val="en-US"/>
            </w:rPr>
            <w:t xml:space="preserve">  &lt;/Properties&gt;</w:t>
          </w:r>
        </w:p>
        <w:p w14:paraId="30EED0D6" w14:textId="77777777" w:rsidR="00DF3D9B" w:rsidRPr="00DF3D9B" w:rsidRDefault="00DF3D9B" w:rsidP="00DF3D9B">
          <w:pPr>
            <w:spacing w:after="0"/>
            <w:rPr>
              <w:vanish/>
              <w:sz w:val="18"/>
              <w:szCs w:val="18"/>
              <w:lang w:val="en-US"/>
            </w:rPr>
          </w:pPr>
          <w:r w:rsidRPr="00DF3D9B">
            <w:rPr>
              <w:vanish/>
              <w:sz w:val="18"/>
              <w:szCs w:val="18"/>
              <w:lang w:val="en-US"/>
            </w:rPr>
            <w:t xml:space="preserve">  &lt;Criteria&gt;</w:t>
          </w:r>
        </w:p>
        <w:p w14:paraId="54CE81CD" w14:textId="77777777" w:rsidR="00DF3D9B" w:rsidRPr="00DF3D9B" w:rsidRDefault="00DF3D9B" w:rsidP="00DF3D9B">
          <w:pPr>
            <w:spacing w:after="0"/>
            <w:rPr>
              <w:vanish/>
              <w:sz w:val="18"/>
              <w:szCs w:val="18"/>
              <w:lang w:val="en-US"/>
            </w:rPr>
          </w:pPr>
          <w:r w:rsidRPr="00DF3D9B">
            <w:rPr>
              <w:vanish/>
              <w:sz w:val="18"/>
              <w:szCs w:val="18"/>
              <w:lang w:val="en-US"/>
            </w:rPr>
            <w:t xml:space="preserve">    &lt;CriteriaGroup Path=\"Finding.Category\"&gt;</w:t>
          </w:r>
        </w:p>
        <w:p w14:paraId="11566A12" w14:textId="77777777" w:rsidR="00DF3D9B" w:rsidRPr="00DF3D9B" w:rsidRDefault="00DF3D9B" w:rsidP="00DF3D9B">
          <w:pPr>
            <w:spacing w:after="0"/>
            <w:rPr>
              <w:vanish/>
              <w:sz w:val="18"/>
              <w:szCs w:val="18"/>
              <w:lang w:val="en-US"/>
            </w:rPr>
          </w:pPr>
          <w:r w:rsidRPr="00DF3D9B">
            <w:rPr>
              <w:vanish/>
              <w:sz w:val="18"/>
              <w:szCs w:val="18"/>
              <w:lang w:val="en-US"/>
            </w:rPr>
            <w:t xml:space="preserve">      &lt;Criterion Type=\"ComparisonCriterion\"&gt;</w:t>
          </w:r>
        </w:p>
        <w:p w14:paraId="3B2FEACA" w14:textId="77777777" w:rsidR="00DF3D9B" w:rsidRPr="00DF3D9B" w:rsidRDefault="00DF3D9B" w:rsidP="00DF3D9B">
          <w:pPr>
            <w:spacing w:after="0"/>
            <w:rPr>
              <w:vanish/>
              <w:sz w:val="18"/>
              <w:szCs w:val="18"/>
              <w:lang w:val="en-US"/>
            </w:rPr>
          </w:pPr>
          <w:r w:rsidRPr="00DF3D9B">
            <w:rPr>
              <w:vanish/>
              <w:sz w:val="18"/>
              <w:szCs w:val="18"/>
              <w:lang w:val="en-US"/>
            </w:rPr>
            <w:t xml:space="preserve">        &lt;Compare Mid=\"FindingCategory.Name\" Operator=\"Equals\"&gt;Observation&lt;/Compare&gt;</w:t>
          </w:r>
        </w:p>
        <w:p w14:paraId="384F0E57" w14:textId="77777777" w:rsidR="00DF3D9B" w:rsidRPr="00DF3D9B" w:rsidRDefault="00DF3D9B" w:rsidP="00DF3D9B">
          <w:pPr>
            <w:spacing w:after="0"/>
            <w:rPr>
              <w:vanish/>
              <w:sz w:val="18"/>
              <w:szCs w:val="18"/>
              <w:lang w:val="en-US"/>
            </w:rPr>
          </w:pPr>
          <w:r w:rsidRPr="00DF3D9B">
            <w:rPr>
              <w:vanish/>
              <w:sz w:val="18"/>
              <w:szCs w:val="18"/>
              <w:lang w:val="en-US"/>
            </w:rPr>
            <w:t xml:space="preserve">      &lt;/Criterion&gt;</w:t>
          </w:r>
        </w:p>
        <w:p w14:paraId="4BE5F9F8" w14:textId="77777777" w:rsidR="00DF3D9B" w:rsidRPr="00DF3D9B" w:rsidRDefault="00DF3D9B" w:rsidP="00DF3D9B">
          <w:pPr>
            <w:spacing w:after="0"/>
            <w:rPr>
              <w:vanish/>
              <w:sz w:val="18"/>
              <w:szCs w:val="18"/>
              <w:lang w:val="en-US"/>
            </w:rPr>
          </w:pPr>
          <w:r w:rsidRPr="00DF3D9B">
            <w:rPr>
              <w:vanish/>
              <w:sz w:val="18"/>
              <w:szCs w:val="18"/>
              <w:lang w:val="en-US"/>
            </w:rPr>
            <w:t xml:space="preserve">    &lt;/CriteriaGroup&gt;</w:t>
          </w:r>
        </w:p>
        <w:p w14:paraId="50B37B2E" w14:textId="77777777" w:rsidR="00DF3D9B" w:rsidRPr="00DF3D9B" w:rsidRDefault="00DF3D9B" w:rsidP="00DF3D9B">
          <w:pPr>
            <w:spacing w:after="0"/>
            <w:rPr>
              <w:vanish/>
              <w:sz w:val="18"/>
              <w:szCs w:val="18"/>
              <w:lang w:val="en-US"/>
            </w:rPr>
          </w:pPr>
          <w:r w:rsidRPr="00DF3D9B">
            <w:rPr>
              <w:vanish/>
              <w:sz w:val="18"/>
              <w:szCs w:val="18"/>
              <w:lang w:val="en-US"/>
            </w:rPr>
            <w:t xml:space="preserve">  &lt;/Criteria&gt;</w:t>
          </w:r>
        </w:p>
        <w:p w14:paraId="1089769F" w14:textId="77777777" w:rsidR="00714AE4" w:rsidRDefault="00DF3D9B" w:rsidP="00DF3D9B">
          <w:pPr>
            <w:spacing w:after="0"/>
            <w:rPr>
              <w:vanish/>
              <w:sz w:val="18"/>
              <w:szCs w:val="18"/>
              <w:lang w:val="en-US"/>
            </w:rPr>
          </w:pPr>
          <w:r w:rsidRPr="00DF3D9B">
            <w:rPr>
              <w:vanish/>
              <w:sz w:val="18"/>
              <w:szCs w:val="18"/>
              <w:lang w:val="en-US"/>
            </w:rPr>
            <w:t>&lt;/Query&gt;</w:t>
          </w:r>
          <w:r w:rsidR="00714AE4" w:rsidRPr="00DF3D9B">
            <w:rPr>
              <w:vanish/>
              <w:sz w:val="18"/>
              <w:szCs w:val="18"/>
            </w:rPr>
            <w:t xml:space="preserve">”, </w:t>
          </w:r>
          <w:r w:rsidR="00714AE4">
            <w:rPr>
              <w:vanish/>
              <w:sz w:val="18"/>
              <w:szCs w:val="18"/>
            </w:rPr>
            <w:t>"Finding.</w:t>
          </w:r>
          <w:r w:rsidR="00714AE4" w:rsidRPr="00DF3D9B">
            <w:rPr>
              <w:vanish/>
              <w:sz w:val="18"/>
              <w:szCs w:val="18"/>
            </w:rPr>
            <w:t>ParentAudit</w:t>
          </w:r>
          <w:r w:rsidR="00714AE4">
            <w:rPr>
              <w:vanish/>
              <w:sz w:val="18"/>
              <w:szCs w:val="18"/>
            </w:rPr>
            <w:t>")</w:t>
          </w:r>
        </w:p>
        <w:p w14:paraId="04985C40" w14:textId="77777777" w:rsidR="00714AE4" w:rsidRDefault="00BF40F2" w:rsidP="00714AE4">
          <w:pPr>
            <w:rPr>
              <w:rFonts w:ascii="Arial" w:hAnsi="Arial" w:cs="Arial"/>
              <w:vanish/>
              <w:sz w:val="16"/>
              <w:szCs w:val="16"/>
            </w:rPr>
          </w:pPr>
        </w:p>
      </w:sdtContent>
    </w:sdt>
    <w:p w14:paraId="6417B659" w14:textId="77777777" w:rsidR="00B72F7C" w:rsidRDefault="00B72F7C" w:rsidP="00477FFE">
      <w:pPr>
        <w:spacing w:after="0"/>
        <w:rPr>
          <w:vanish/>
          <w:sz w:val="18"/>
          <w:szCs w:val="18"/>
          <w:lang w:val="en-US"/>
        </w:rPr>
      </w:pPr>
    </w:p>
    <w:tbl>
      <w:tblPr>
        <w:tblW w:w="5000" w:type="pct"/>
        <w:tblBorders>
          <w:insideH w:val="single" w:sz="4" w:space="0" w:color="FFFFFF"/>
          <w:insideV w:val="single" w:sz="2" w:space="0" w:color="EEE8E5"/>
        </w:tblBorders>
        <w:tblCellMar>
          <w:top w:w="57" w:type="dxa"/>
          <w:left w:w="57" w:type="dxa"/>
          <w:bottom w:w="57" w:type="dxa"/>
          <w:right w:w="57" w:type="dxa"/>
        </w:tblCellMar>
        <w:tblLook w:val="0600" w:firstRow="0" w:lastRow="0" w:firstColumn="0" w:lastColumn="0" w:noHBand="1" w:noVBand="1"/>
      </w:tblPr>
      <w:tblGrid>
        <w:gridCol w:w="2610"/>
        <w:gridCol w:w="6008"/>
      </w:tblGrid>
      <w:tr w:rsidR="006D6E53" w14:paraId="3DC04576" w14:textId="77777777" w:rsidTr="00C018E4">
        <w:trPr>
          <w:trHeight w:val="22"/>
          <w:hidden/>
        </w:trPr>
        <w:tc>
          <w:tcPr>
            <w:tcW w:w="5000" w:type="pct"/>
            <w:gridSpan w:val="2"/>
            <w:shd w:val="clear" w:color="auto" w:fill="98002E" w:themeFill="accent4"/>
          </w:tcPr>
          <w:p w14:paraId="7CBB6FE3" w14:textId="77777777" w:rsidR="006D6E53" w:rsidRPr="00786B1A" w:rsidRDefault="006D6E53" w:rsidP="00B337F0">
            <w:pPr>
              <w:pStyle w:val="TableHeading"/>
            </w:pPr>
            <w:r>
              <w:rPr>
                <w:rFonts w:ascii="Times New Roman Bold" w:hAnsi="Times New Roman Bold"/>
                <w:b/>
                <w:vanish/>
                <w:lang w:val="en-US"/>
              </w:rPr>
              <w:t>&lt;T_1&gt;</w:t>
            </w:r>
            <w:bookmarkStart w:id="7" w:name="_Toc532376390"/>
            <w:r>
              <w:t>STAFF INTERVIEWED</w:t>
            </w:r>
            <w:bookmarkEnd w:id="7"/>
          </w:p>
        </w:tc>
      </w:tr>
      <w:tr w:rsidR="006D6E53" w14:paraId="65511DB4" w14:textId="77777777" w:rsidTr="00C018E4">
        <w:trPr>
          <w:trHeight w:val="22"/>
          <w:hidden/>
        </w:trPr>
        <w:tc>
          <w:tcPr>
            <w:tcW w:w="5000" w:type="pct"/>
            <w:gridSpan w:val="2"/>
            <w:shd w:val="clear" w:color="auto" w:fill="02A5E2" w:themeFill="accent2"/>
            <w:hideMark/>
          </w:tcPr>
          <w:p w14:paraId="14358C39" w14:textId="77777777" w:rsidR="006D6E53" w:rsidRDefault="006D6E53" w:rsidP="00B337F0">
            <w:pPr>
              <w:pStyle w:val="TableSub-headingWhite"/>
              <w:rPr>
                <w:rFonts w:ascii="Arial" w:hAnsi="Arial"/>
              </w:rPr>
            </w:pPr>
            <w:r>
              <w:rPr>
                <w:rFonts w:ascii="Times New Roman Bold" w:hAnsi="Times New Roman Bold"/>
                <w:b/>
                <w:vanish/>
                <w:lang w:val="en-US"/>
              </w:rPr>
              <w:t>&lt;T_2&gt;</w:t>
            </w:r>
            <w:r w:rsidRPr="00786B1A">
              <w:t>BDO LLP APPRECIATES THE TIME PROVIDED BY ALL THE INDIVIDUALS INVOLVED IN THIS REVIEW AND WOULD LIKE TO THANK THEM FOR THEIR ASSISTANCE AND COOPERATION.</w:t>
            </w:r>
          </w:p>
        </w:tc>
      </w:tr>
      <w:tr w:rsidR="006D6E53" w14:paraId="10F7300D" w14:textId="77777777" w:rsidTr="00C018E4">
        <w:trPr>
          <w:trHeight w:val="22"/>
        </w:trPr>
        <w:tc>
          <w:tcPr>
            <w:tcW w:w="1514" w:type="pct"/>
            <w:shd w:val="clear" w:color="auto" w:fill="EEE8E5"/>
          </w:tcPr>
          <w:p w14:paraId="73ED68AA" w14:textId="77777777" w:rsidR="006D6E53" w:rsidRDefault="00CB721A" w:rsidP="00B337F0">
            <w:pPr>
              <w:pStyle w:val="TabletextL"/>
              <w:rPr>
                <w:rFonts w:ascii="Arial" w:hAnsi="Arial"/>
              </w:rPr>
            </w:pPr>
            <w:r>
              <w:rPr>
                <w:rFonts w:ascii="Arial" w:hAnsi="Arial"/>
              </w:rPr>
              <w:t>Name</w:t>
            </w:r>
          </w:p>
        </w:tc>
        <w:tc>
          <w:tcPr>
            <w:tcW w:w="3486" w:type="pct"/>
            <w:shd w:val="clear" w:color="auto" w:fill="EEE8E5" w:themeFill="background2"/>
          </w:tcPr>
          <w:p w14:paraId="75D53FA2" w14:textId="77777777" w:rsidR="006D6E53" w:rsidRDefault="00CB721A" w:rsidP="00B337F0">
            <w:pPr>
              <w:pStyle w:val="TabletextL"/>
              <w:rPr>
                <w:rFonts w:ascii="Arial" w:hAnsi="Arial"/>
              </w:rPr>
            </w:pPr>
            <w:r>
              <w:rPr>
                <w:rFonts w:ascii="Arial" w:hAnsi="Arial"/>
              </w:rPr>
              <w:t>Job Title</w:t>
            </w:r>
          </w:p>
        </w:tc>
      </w:tr>
      <w:tr w:rsidR="00CB721A" w14:paraId="0B857824" w14:textId="77777777" w:rsidTr="00C018E4">
        <w:trPr>
          <w:trHeight w:val="22"/>
        </w:trPr>
        <w:tc>
          <w:tcPr>
            <w:tcW w:w="1514" w:type="pct"/>
            <w:shd w:val="clear" w:color="auto" w:fill="EEE8E5"/>
          </w:tcPr>
          <w:p w14:paraId="75FB227C" w14:textId="77777777" w:rsidR="00CB721A" w:rsidRDefault="0048322F" w:rsidP="00B337F0">
            <w:pPr>
              <w:pStyle w:val="TabletextL"/>
              <w:rPr>
                <w:rFonts w:ascii="Arial" w:hAnsi="Arial"/>
              </w:rPr>
            </w:pPr>
            <w:r>
              <w:rPr>
                <w:rFonts w:ascii="Arial" w:hAnsi="Arial"/>
              </w:rPr>
              <w:t>Paul Adams</w:t>
            </w:r>
          </w:p>
        </w:tc>
        <w:tc>
          <w:tcPr>
            <w:tcW w:w="3486" w:type="pct"/>
            <w:shd w:val="clear" w:color="auto" w:fill="EEE8E5"/>
          </w:tcPr>
          <w:p w14:paraId="3E66DEFD" w14:textId="77777777" w:rsidR="00CB721A" w:rsidRDefault="0048322F" w:rsidP="00B337F0">
            <w:pPr>
              <w:pStyle w:val="TabletextL"/>
              <w:rPr>
                <w:rFonts w:ascii="Arial" w:hAnsi="Arial"/>
              </w:rPr>
            </w:pPr>
            <w:r>
              <w:rPr>
                <w:rFonts w:ascii="Arial" w:hAnsi="Arial"/>
              </w:rPr>
              <w:t>HR and Payroll Manager</w:t>
            </w:r>
          </w:p>
        </w:tc>
      </w:tr>
      <w:tr w:rsidR="0048322F" w14:paraId="6CE27347" w14:textId="77777777" w:rsidTr="00C018E4">
        <w:trPr>
          <w:trHeight w:val="22"/>
        </w:trPr>
        <w:tc>
          <w:tcPr>
            <w:tcW w:w="1514" w:type="pct"/>
            <w:shd w:val="clear" w:color="auto" w:fill="EEE8E5"/>
          </w:tcPr>
          <w:p w14:paraId="1A5EA398" w14:textId="77777777" w:rsidR="0048322F" w:rsidRDefault="0048322F" w:rsidP="00B337F0">
            <w:pPr>
              <w:pStyle w:val="TabletextL"/>
              <w:rPr>
                <w:rFonts w:ascii="Arial" w:hAnsi="Arial"/>
              </w:rPr>
            </w:pPr>
            <w:r>
              <w:rPr>
                <w:rFonts w:ascii="Arial" w:hAnsi="Arial"/>
              </w:rPr>
              <w:t>Chris Harvey</w:t>
            </w:r>
          </w:p>
        </w:tc>
        <w:tc>
          <w:tcPr>
            <w:tcW w:w="3486" w:type="pct"/>
            <w:shd w:val="clear" w:color="auto" w:fill="EEE8E5"/>
          </w:tcPr>
          <w:p w14:paraId="3BB6BFA2" w14:textId="77777777" w:rsidR="0048322F" w:rsidRDefault="0048322F" w:rsidP="00B337F0">
            <w:pPr>
              <w:pStyle w:val="TabletextL"/>
              <w:rPr>
                <w:rFonts w:ascii="Arial" w:hAnsi="Arial"/>
              </w:rPr>
            </w:pPr>
            <w:r>
              <w:rPr>
                <w:rFonts w:ascii="Arial" w:hAnsi="Arial"/>
              </w:rPr>
              <w:t>Organisational Development Manager</w:t>
            </w:r>
          </w:p>
        </w:tc>
      </w:tr>
      <w:tr w:rsidR="0048322F" w14:paraId="72195985" w14:textId="77777777" w:rsidTr="00C018E4">
        <w:trPr>
          <w:trHeight w:val="22"/>
        </w:trPr>
        <w:tc>
          <w:tcPr>
            <w:tcW w:w="1514" w:type="pct"/>
            <w:shd w:val="clear" w:color="auto" w:fill="EEE8E5"/>
          </w:tcPr>
          <w:p w14:paraId="466D6B4C" w14:textId="77777777" w:rsidR="0048322F" w:rsidRDefault="007243B5" w:rsidP="00B337F0">
            <w:pPr>
              <w:pStyle w:val="TabletextL"/>
              <w:rPr>
                <w:rFonts w:ascii="Arial" w:hAnsi="Arial"/>
              </w:rPr>
            </w:pPr>
            <w:r>
              <w:t xml:space="preserve">Mish </w:t>
            </w:r>
            <w:proofErr w:type="spellStart"/>
            <w:r>
              <w:t>Tullar</w:t>
            </w:r>
            <w:proofErr w:type="spellEnd"/>
          </w:p>
        </w:tc>
        <w:tc>
          <w:tcPr>
            <w:tcW w:w="3486" w:type="pct"/>
            <w:shd w:val="clear" w:color="auto" w:fill="EEE8E5"/>
          </w:tcPr>
          <w:p w14:paraId="6EBA09DD" w14:textId="77777777" w:rsidR="0048322F" w:rsidRDefault="007243B5" w:rsidP="00B337F0">
            <w:pPr>
              <w:pStyle w:val="TabletextL"/>
              <w:rPr>
                <w:rFonts w:ascii="Arial" w:hAnsi="Arial"/>
              </w:rPr>
            </w:pPr>
            <w:r>
              <w:t>Head of Communications, Partnerships and Corporate Policy</w:t>
            </w:r>
          </w:p>
        </w:tc>
      </w:tr>
      <w:tr w:rsidR="003B5AA4" w14:paraId="6856DDB9" w14:textId="77777777" w:rsidTr="00C018E4">
        <w:trPr>
          <w:trHeight w:val="22"/>
        </w:trPr>
        <w:tc>
          <w:tcPr>
            <w:tcW w:w="1514" w:type="pct"/>
            <w:shd w:val="clear" w:color="auto" w:fill="EEE8E5"/>
          </w:tcPr>
          <w:p w14:paraId="518C356E" w14:textId="77777777" w:rsidR="003B5AA4" w:rsidRDefault="003B5AA4" w:rsidP="00B337F0">
            <w:pPr>
              <w:pStyle w:val="TabletextL"/>
              <w:rPr>
                <w:rFonts w:ascii="Arial" w:hAnsi="Arial"/>
              </w:rPr>
            </w:pPr>
            <w:r>
              <w:rPr>
                <w:rFonts w:ascii="Arial" w:hAnsi="Arial"/>
              </w:rPr>
              <w:t>Angela Loveday</w:t>
            </w:r>
          </w:p>
        </w:tc>
        <w:tc>
          <w:tcPr>
            <w:tcW w:w="3486" w:type="pct"/>
            <w:shd w:val="clear" w:color="auto" w:fill="EEE8E5"/>
          </w:tcPr>
          <w:p w14:paraId="0AEAAF61" w14:textId="77777777" w:rsidR="003B5AA4" w:rsidRDefault="003B5AA4" w:rsidP="00B337F0">
            <w:pPr>
              <w:pStyle w:val="TabletextL"/>
              <w:rPr>
                <w:rFonts w:ascii="Arial" w:hAnsi="Arial"/>
              </w:rPr>
            </w:pPr>
            <w:r w:rsidRPr="003B5AA4">
              <w:rPr>
                <w:rFonts w:ascii="Arial" w:hAnsi="Arial"/>
              </w:rPr>
              <w:t>OD Projects Officer</w:t>
            </w:r>
          </w:p>
        </w:tc>
      </w:tr>
      <w:tr w:rsidR="0048322F" w14:paraId="62B9D817" w14:textId="77777777" w:rsidTr="00C018E4">
        <w:trPr>
          <w:trHeight w:val="22"/>
        </w:trPr>
        <w:tc>
          <w:tcPr>
            <w:tcW w:w="1514" w:type="pct"/>
            <w:shd w:val="clear" w:color="auto" w:fill="EEE8E5"/>
          </w:tcPr>
          <w:p w14:paraId="6784F8F7" w14:textId="77777777" w:rsidR="0048322F" w:rsidRDefault="000761E1" w:rsidP="00B337F0">
            <w:pPr>
              <w:pStyle w:val="TabletextL"/>
              <w:rPr>
                <w:rFonts w:ascii="Arial" w:hAnsi="Arial"/>
              </w:rPr>
            </w:pPr>
            <w:r>
              <w:rPr>
                <w:rFonts w:ascii="Arial" w:hAnsi="Arial"/>
              </w:rPr>
              <w:t>Numerous anonymous staff interviewed</w:t>
            </w:r>
            <w:r w:rsidR="0048322F">
              <w:rPr>
                <w:rFonts w:ascii="Arial" w:hAnsi="Arial"/>
              </w:rPr>
              <w:t xml:space="preserve"> </w:t>
            </w:r>
          </w:p>
        </w:tc>
        <w:tc>
          <w:tcPr>
            <w:tcW w:w="3486" w:type="pct"/>
            <w:shd w:val="clear" w:color="auto" w:fill="EEE8E5"/>
          </w:tcPr>
          <w:p w14:paraId="7350181C" w14:textId="77777777" w:rsidR="0048322F" w:rsidRDefault="0048322F" w:rsidP="00B337F0">
            <w:pPr>
              <w:pStyle w:val="TabletextL"/>
              <w:rPr>
                <w:rFonts w:ascii="Arial" w:hAnsi="Arial"/>
              </w:rPr>
            </w:pPr>
            <w:r>
              <w:rPr>
                <w:rFonts w:ascii="Arial" w:hAnsi="Arial"/>
              </w:rPr>
              <w:t xml:space="preserve">Finance, Business Intelligence, Welfare, Communication, </w:t>
            </w:r>
          </w:p>
        </w:tc>
      </w:tr>
    </w:tbl>
    <w:p w14:paraId="0EA3D62E" w14:textId="77777777" w:rsidR="00786B1A" w:rsidRPr="006D6E53" w:rsidRDefault="00786B1A" w:rsidP="00786B1A">
      <w:pPr>
        <w:pStyle w:val="Bodytext"/>
        <w:rPr>
          <w:vanish/>
        </w:rPr>
      </w:pPr>
    </w:p>
    <w:p w14:paraId="3E5C64CC" w14:textId="77777777" w:rsidR="00B55C9D" w:rsidRDefault="00786B1A" w:rsidP="00B55C9D">
      <w:r>
        <w:br w:type="page"/>
      </w:r>
    </w:p>
    <w:tbl>
      <w:tblPr>
        <w:tblW w:w="5000" w:type="pct"/>
        <w:tblBorders>
          <w:insideH w:val="single" w:sz="4" w:space="0" w:color="FFFFFF"/>
          <w:insideV w:val="single" w:sz="2" w:space="0" w:color="EEE8E5"/>
        </w:tblBorders>
        <w:tblCellMar>
          <w:top w:w="57" w:type="dxa"/>
          <w:left w:w="57" w:type="dxa"/>
          <w:bottom w:w="57" w:type="dxa"/>
          <w:right w:w="57" w:type="dxa"/>
        </w:tblCellMar>
        <w:tblLook w:val="0600" w:firstRow="0" w:lastRow="0" w:firstColumn="0" w:lastColumn="0" w:noHBand="1" w:noVBand="1"/>
      </w:tblPr>
      <w:tblGrid>
        <w:gridCol w:w="8618"/>
      </w:tblGrid>
      <w:tr w:rsidR="00B55C9D" w14:paraId="3568513E" w14:textId="77777777" w:rsidTr="00972750">
        <w:trPr>
          <w:trHeight w:val="22"/>
        </w:trPr>
        <w:tc>
          <w:tcPr>
            <w:tcW w:w="5000" w:type="pct"/>
            <w:shd w:val="clear" w:color="auto" w:fill="98002E" w:themeFill="accent4"/>
          </w:tcPr>
          <w:p w14:paraId="7993C7E3" w14:textId="77777777" w:rsidR="00B55C9D" w:rsidRPr="00786B1A" w:rsidRDefault="007578E4" w:rsidP="004D66ED">
            <w:pPr>
              <w:pStyle w:val="TableHeading"/>
            </w:pPr>
            <w:bookmarkStart w:id="8" w:name="_Toc532376391"/>
            <w:r>
              <w:lastRenderedPageBreak/>
              <w:t>Observation</w:t>
            </w:r>
            <w:r w:rsidR="00B55C9D">
              <w:t xml:space="preserve"> </w:t>
            </w:r>
            <w:r w:rsidR="00F135D1">
              <w:t>–</w:t>
            </w:r>
            <w:r w:rsidR="00B55C9D">
              <w:t xml:space="preserve"> </w:t>
            </w:r>
            <w:r w:rsidR="004D66ED">
              <w:t>Diversity</w:t>
            </w:r>
            <w:bookmarkEnd w:id="8"/>
          </w:p>
        </w:tc>
      </w:tr>
      <w:tr w:rsidR="00030267" w14:paraId="0568642D" w14:textId="77777777" w:rsidTr="00762B1E">
        <w:tblPrEx>
          <w:tblCellMar>
            <w:left w:w="108" w:type="dxa"/>
            <w:right w:w="108" w:type="dxa"/>
          </w:tblCellMar>
        </w:tblPrEx>
        <w:trPr>
          <w:trHeight w:val="22"/>
        </w:trPr>
        <w:tc>
          <w:tcPr>
            <w:tcW w:w="5000" w:type="pct"/>
            <w:shd w:val="clear" w:color="auto" w:fill="EEE8E5"/>
          </w:tcPr>
          <w:p w14:paraId="7E018213" w14:textId="77777777" w:rsidR="007578E4" w:rsidRDefault="00DD1314" w:rsidP="00972750">
            <w:pPr>
              <w:pStyle w:val="TabletextL"/>
              <w:rPr>
                <w:szCs w:val="22"/>
              </w:rPr>
            </w:pPr>
            <w:r>
              <w:rPr>
                <w:rFonts w:ascii="Arial" w:hAnsi="Arial"/>
              </w:rPr>
              <w:t>T</w:t>
            </w:r>
            <w:r w:rsidR="00634E2E">
              <w:rPr>
                <w:rFonts w:ascii="Arial" w:hAnsi="Arial"/>
              </w:rPr>
              <w:t xml:space="preserve">he Council’s 2016-2018 Workforce Equality Report shows the Council’s </w:t>
            </w:r>
            <w:r w:rsidR="00195F20">
              <w:rPr>
                <w:rFonts w:ascii="Arial" w:hAnsi="Arial"/>
              </w:rPr>
              <w:t xml:space="preserve">proportion of </w:t>
            </w:r>
            <w:r w:rsidR="00195F20" w:rsidRPr="002E1471">
              <w:rPr>
                <w:szCs w:val="22"/>
              </w:rPr>
              <w:t xml:space="preserve">employees from a </w:t>
            </w:r>
            <w:r w:rsidR="00195F20" w:rsidRPr="006E6CB8">
              <w:rPr>
                <w:szCs w:val="23"/>
              </w:rPr>
              <w:t xml:space="preserve">Black, Asian and Minority Ethnic </w:t>
            </w:r>
            <w:r w:rsidR="00195F20">
              <w:rPr>
                <w:szCs w:val="23"/>
              </w:rPr>
              <w:t>(</w:t>
            </w:r>
            <w:r w:rsidR="00195F20" w:rsidRPr="002E1471">
              <w:rPr>
                <w:szCs w:val="22"/>
              </w:rPr>
              <w:t>BAME</w:t>
            </w:r>
            <w:r w:rsidR="00195F20">
              <w:rPr>
                <w:szCs w:val="22"/>
              </w:rPr>
              <w:t>)</w:t>
            </w:r>
            <w:r w:rsidR="00195F20" w:rsidRPr="002E1471">
              <w:rPr>
                <w:szCs w:val="22"/>
              </w:rPr>
              <w:t xml:space="preserve"> group</w:t>
            </w:r>
            <w:r w:rsidR="00195F20">
              <w:rPr>
                <w:szCs w:val="22"/>
              </w:rPr>
              <w:t>, and female group. The difference</w:t>
            </w:r>
            <w:r w:rsidR="00F135D1">
              <w:rPr>
                <w:szCs w:val="22"/>
              </w:rPr>
              <w:t>s</w:t>
            </w:r>
            <w:r w:rsidR="00195F20">
              <w:rPr>
                <w:szCs w:val="22"/>
              </w:rPr>
              <w:t xml:space="preserve"> </w:t>
            </w:r>
            <w:r w:rsidR="00F135D1">
              <w:rPr>
                <w:szCs w:val="22"/>
              </w:rPr>
              <w:t>between Census level and OCC actual proportion level are significant.</w:t>
            </w:r>
            <w:r w:rsidR="004D66ED">
              <w:rPr>
                <w:szCs w:val="22"/>
              </w:rPr>
              <w:t xml:space="preserve"> </w:t>
            </w:r>
          </w:p>
          <w:p w14:paraId="1AE808D8" w14:textId="77777777" w:rsidR="007578E4" w:rsidRDefault="007578E4" w:rsidP="00972750">
            <w:pPr>
              <w:pStyle w:val="TabletextL"/>
              <w:rPr>
                <w:szCs w:val="22"/>
              </w:rPr>
            </w:pPr>
          </w:p>
          <w:p w14:paraId="52A7F659" w14:textId="77777777" w:rsidR="00634E2E" w:rsidRDefault="007578E4" w:rsidP="00972750">
            <w:pPr>
              <w:pStyle w:val="TabletextL"/>
              <w:rPr>
                <w:rFonts w:ascii="Arial" w:hAnsi="Arial"/>
              </w:rPr>
            </w:pPr>
            <w:r>
              <w:rPr>
                <w:noProof/>
              </w:rPr>
              <w:drawing>
                <wp:anchor distT="0" distB="0" distL="114300" distR="114300" simplePos="0" relativeHeight="251665408" behindDoc="1" locked="0" layoutInCell="1" allowOverlap="1" wp14:anchorId="629AA623" wp14:editId="61E48054">
                  <wp:simplePos x="0" y="0"/>
                  <wp:positionH relativeFrom="column">
                    <wp:posOffset>17145</wp:posOffset>
                  </wp:positionH>
                  <wp:positionV relativeFrom="paragraph">
                    <wp:posOffset>984250</wp:posOffset>
                  </wp:positionV>
                  <wp:extent cx="5238750" cy="3429000"/>
                  <wp:effectExtent l="0" t="0" r="0" b="0"/>
                  <wp:wrapTight wrapText="bothSides">
                    <wp:wrapPolygon edited="0">
                      <wp:start x="0" y="0"/>
                      <wp:lineTo x="0" y="21480"/>
                      <wp:lineTo x="21521" y="21480"/>
                      <wp:lineTo x="21521"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r>
              <w:t>Oxford</w:t>
            </w:r>
            <w:r w:rsidRPr="00DF5B01">
              <w:t xml:space="preserve"> has an ethnically an</w:t>
            </w:r>
            <w:r>
              <w:t>d culturally diverse community.</w:t>
            </w:r>
            <w:r w:rsidRPr="00DF5B01">
              <w:t xml:space="preserve"> Such diverse communities require the Council to provide strategic community leadership, promote community cohesion and equality across its services and aim for its workforce to reflect the communities it serves. </w:t>
            </w:r>
            <w:r>
              <w:t>The Council has recognised the need to improve diversity in employment and has developed</w:t>
            </w:r>
            <w:r w:rsidRPr="00773322">
              <w:t xml:space="preserve"> an appropriate and robust </w:t>
            </w:r>
            <w:r>
              <w:t>E</w:t>
            </w:r>
            <w:r w:rsidRPr="00773322">
              <w:t xml:space="preserve">qualities </w:t>
            </w:r>
            <w:r>
              <w:t>A</w:t>
            </w:r>
            <w:r w:rsidRPr="00773322">
              <w:t>ction</w:t>
            </w:r>
            <w:r>
              <w:t xml:space="preserve"> P</w:t>
            </w:r>
            <w:r w:rsidRPr="00773322">
              <w:t xml:space="preserve">lan to improve the </w:t>
            </w:r>
            <w:r>
              <w:t xml:space="preserve">community representation in the Council’s </w:t>
            </w:r>
            <w:r w:rsidRPr="00773322">
              <w:t>workforce.</w:t>
            </w:r>
          </w:p>
          <w:p w14:paraId="10A290CC" w14:textId="77777777" w:rsidR="00634E2E" w:rsidRDefault="007578E4" w:rsidP="00972750">
            <w:pPr>
              <w:pStyle w:val="TabletextL"/>
              <w:rPr>
                <w:rFonts w:ascii="Arial" w:hAnsi="Arial"/>
              </w:rPr>
            </w:pPr>
            <w:r w:rsidRPr="00195F20">
              <w:rPr>
                <w:noProof/>
                <w:shd w:val="clear" w:color="auto" w:fill="ED1A3B" w:themeFill="text2"/>
              </w:rPr>
              <w:drawing>
                <wp:anchor distT="0" distB="0" distL="114300" distR="114300" simplePos="0" relativeHeight="251666432" behindDoc="1" locked="0" layoutInCell="1" allowOverlap="1" wp14:anchorId="161BFAC6" wp14:editId="4A7032C1">
                  <wp:simplePos x="0" y="0"/>
                  <wp:positionH relativeFrom="column">
                    <wp:posOffset>-5715</wp:posOffset>
                  </wp:positionH>
                  <wp:positionV relativeFrom="paragraph">
                    <wp:posOffset>3691890</wp:posOffset>
                  </wp:positionV>
                  <wp:extent cx="5267325" cy="2505075"/>
                  <wp:effectExtent l="0" t="0" r="9525" b="9525"/>
                  <wp:wrapTight wrapText="bothSides">
                    <wp:wrapPolygon edited="0">
                      <wp:start x="0" y="0"/>
                      <wp:lineTo x="0" y="21518"/>
                      <wp:lineTo x="21561" y="21518"/>
                      <wp:lineTo x="21561"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14:paraId="47999B21" w14:textId="77777777" w:rsidR="00634E2E" w:rsidRDefault="00634E2E" w:rsidP="00972750">
            <w:pPr>
              <w:pStyle w:val="TabletextL"/>
              <w:rPr>
                <w:rFonts w:ascii="Arial" w:hAnsi="Arial"/>
              </w:rPr>
            </w:pPr>
          </w:p>
          <w:p w14:paraId="6AE12397" w14:textId="77777777" w:rsidR="00195F20" w:rsidRDefault="00F135D1" w:rsidP="00972750">
            <w:pPr>
              <w:pStyle w:val="TabletextL"/>
              <w:rPr>
                <w:rFonts w:ascii="Arial" w:hAnsi="Arial"/>
              </w:rPr>
            </w:pPr>
            <w:r>
              <w:rPr>
                <w:noProof/>
              </w:rPr>
              <w:drawing>
                <wp:inline distT="0" distB="0" distL="0" distR="0" wp14:anchorId="4D57F220" wp14:editId="41F09190">
                  <wp:extent cx="5286375" cy="33337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1F598E" w14:textId="77777777" w:rsidR="00195F20" w:rsidRDefault="00195F20" w:rsidP="00972750">
            <w:pPr>
              <w:pStyle w:val="TabletextL"/>
              <w:rPr>
                <w:rFonts w:ascii="Arial" w:hAnsi="Arial"/>
              </w:rPr>
            </w:pPr>
          </w:p>
          <w:p w14:paraId="7FBB869B" w14:textId="77777777" w:rsidR="00F135D1" w:rsidRDefault="00F135D1" w:rsidP="00972750">
            <w:pPr>
              <w:pStyle w:val="TabletextL"/>
              <w:rPr>
                <w:rFonts w:ascii="Arial" w:hAnsi="Arial"/>
              </w:rPr>
            </w:pPr>
          </w:p>
          <w:p w14:paraId="5827E955" w14:textId="77777777" w:rsidR="00030267" w:rsidRDefault="00030267" w:rsidP="00972750">
            <w:pPr>
              <w:pStyle w:val="TabletextL"/>
              <w:rPr>
                <w:rFonts w:ascii="Arial" w:hAnsi="Arial"/>
              </w:rPr>
            </w:pPr>
          </w:p>
          <w:p w14:paraId="0E2F59FE" w14:textId="77777777" w:rsidR="000E56D2" w:rsidRDefault="000E56D2" w:rsidP="00972750">
            <w:pPr>
              <w:pStyle w:val="TabletextL"/>
              <w:rPr>
                <w:noProof/>
              </w:rPr>
            </w:pPr>
          </w:p>
          <w:p w14:paraId="499C1F45" w14:textId="77777777" w:rsidR="00030267" w:rsidRDefault="00030267" w:rsidP="007578E4">
            <w:pPr>
              <w:pStyle w:val="TabletextL"/>
              <w:rPr>
                <w:rFonts w:ascii="Arial" w:hAnsi="Arial"/>
              </w:rPr>
            </w:pPr>
          </w:p>
        </w:tc>
      </w:tr>
    </w:tbl>
    <w:p w14:paraId="10D7B81D" w14:textId="77777777" w:rsidR="007578E4" w:rsidRDefault="007578E4" w:rsidP="00B55C9D">
      <w:pPr>
        <w:rPr>
          <w:rFonts w:eastAsia="Times New Roman" w:cs="Times New Roman"/>
          <w:color w:val="685040"/>
          <w:kern w:val="16"/>
          <w:sz w:val="20"/>
          <w:szCs w:val="24"/>
          <w:lang w:eastAsia="en-GB"/>
        </w:rPr>
      </w:pPr>
    </w:p>
    <w:p w14:paraId="3EBEF8FE" w14:textId="77777777" w:rsidR="00B55C9D" w:rsidRDefault="007578E4" w:rsidP="00B55C9D">
      <w:pPr>
        <w:rPr>
          <w:rFonts w:eastAsia="Times New Roman" w:cs="Times New Roman"/>
          <w:color w:val="685040"/>
          <w:kern w:val="16"/>
          <w:sz w:val="20"/>
          <w:szCs w:val="24"/>
          <w:lang w:eastAsia="en-GB"/>
        </w:rPr>
      </w:pPr>
      <w:r>
        <w:rPr>
          <w:rFonts w:eastAsia="Times New Roman" w:cs="Times New Roman"/>
          <w:color w:val="685040"/>
          <w:kern w:val="16"/>
          <w:sz w:val="20"/>
          <w:szCs w:val="24"/>
          <w:lang w:eastAsia="en-GB"/>
        </w:rPr>
        <w:br w:type="page"/>
      </w:r>
    </w:p>
    <w:tbl>
      <w:tblPr>
        <w:tblW w:w="5000" w:type="pct"/>
        <w:tblBorders>
          <w:insideH w:val="single" w:sz="4" w:space="0" w:color="FFFFFF"/>
          <w:insideV w:val="single" w:sz="2" w:space="0" w:color="EEE8E5"/>
        </w:tblBorders>
        <w:tblCellMar>
          <w:top w:w="57" w:type="dxa"/>
          <w:left w:w="57" w:type="dxa"/>
          <w:bottom w:w="57" w:type="dxa"/>
          <w:right w:w="57" w:type="dxa"/>
        </w:tblCellMar>
        <w:tblLook w:val="0600" w:firstRow="0" w:lastRow="0" w:firstColumn="0" w:lastColumn="0" w:noHBand="1" w:noVBand="1"/>
      </w:tblPr>
      <w:tblGrid>
        <w:gridCol w:w="8618"/>
      </w:tblGrid>
      <w:tr w:rsidR="007578E4" w14:paraId="524C9B9D" w14:textId="77777777" w:rsidTr="00FC74D1">
        <w:trPr>
          <w:trHeight w:val="22"/>
        </w:trPr>
        <w:tc>
          <w:tcPr>
            <w:tcW w:w="5000" w:type="pct"/>
            <w:shd w:val="clear" w:color="auto" w:fill="98002E" w:themeFill="accent4"/>
          </w:tcPr>
          <w:p w14:paraId="3F62F48D" w14:textId="77777777" w:rsidR="007578E4" w:rsidRPr="00786B1A" w:rsidRDefault="007578E4" w:rsidP="00FC74D1">
            <w:pPr>
              <w:pStyle w:val="TableHeading"/>
            </w:pPr>
            <w:bookmarkStart w:id="9" w:name="_Toc532376392"/>
            <w:r>
              <w:lastRenderedPageBreak/>
              <w:t>appendix i - benchmarking</w:t>
            </w:r>
            <w:bookmarkEnd w:id="9"/>
          </w:p>
        </w:tc>
      </w:tr>
      <w:tr w:rsidR="007578E4" w14:paraId="3C2109B4" w14:textId="77777777" w:rsidTr="00FC74D1">
        <w:tblPrEx>
          <w:tblCellMar>
            <w:left w:w="108" w:type="dxa"/>
            <w:right w:w="108" w:type="dxa"/>
          </w:tblCellMar>
        </w:tblPrEx>
        <w:trPr>
          <w:trHeight w:val="22"/>
        </w:trPr>
        <w:tc>
          <w:tcPr>
            <w:tcW w:w="5000" w:type="pct"/>
            <w:shd w:val="clear" w:color="auto" w:fill="EEE8E5"/>
          </w:tcPr>
          <w:p w14:paraId="5FFAC06F" w14:textId="77777777" w:rsidR="007578E4" w:rsidRDefault="007578E4" w:rsidP="00FC74D1">
            <w:pPr>
              <w:pStyle w:val="TabletextL"/>
              <w:rPr>
                <w:noProof/>
              </w:rPr>
            </w:pPr>
            <w:r>
              <w:rPr>
                <w:noProof/>
              </w:rPr>
              <w:t>The chart below shows the reasons for leaving the employment for all leavers in 2017/18 among a group of local councils. We can see that OCC has the largest proportion of leavers resigning their positions compared to those from the other Councils. OCC has further categorised the 80% resignitions into Career Development (5%); Improved Pay/Benefits (1%); Relocation (3%); Retirement</w:t>
            </w:r>
            <w:r w:rsidR="00B1653C">
              <w:rPr>
                <w:noProof/>
              </w:rPr>
              <w:t xml:space="preserve"> (4%); and Other (67%). The HR T</w:t>
            </w:r>
            <w:r>
              <w:rPr>
                <w:noProof/>
              </w:rPr>
              <w:t>eam recognises that further investigation needs to be carried out to determine leavers who resigned without providing any reason (under Other) and improve the completion of exit surveys/ Interviews for all leavers. Refer to finding 2.</w:t>
            </w:r>
          </w:p>
          <w:p w14:paraId="31B53978" w14:textId="77777777" w:rsidR="007578E4" w:rsidRDefault="007578E4" w:rsidP="00FC74D1">
            <w:pPr>
              <w:pStyle w:val="TabletextL"/>
              <w:rPr>
                <w:noProof/>
              </w:rPr>
            </w:pPr>
          </w:p>
          <w:p w14:paraId="106A6D97" w14:textId="77777777" w:rsidR="007578E4" w:rsidRDefault="007578E4" w:rsidP="00FC74D1">
            <w:pPr>
              <w:pStyle w:val="TabletextL"/>
              <w:rPr>
                <w:noProof/>
              </w:rPr>
            </w:pPr>
            <w:r>
              <w:rPr>
                <w:noProof/>
              </w:rPr>
              <w:drawing>
                <wp:inline distT="0" distB="0" distL="0" distR="0" wp14:anchorId="450D1648" wp14:editId="221CA140">
                  <wp:extent cx="5305425" cy="3543300"/>
                  <wp:effectExtent l="0" t="0" r="952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FAE7C9" w14:textId="77777777" w:rsidR="007578E4" w:rsidRDefault="007578E4" w:rsidP="00FC74D1">
            <w:pPr>
              <w:pStyle w:val="TabletextL"/>
              <w:rPr>
                <w:noProof/>
              </w:rPr>
            </w:pPr>
          </w:p>
          <w:p w14:paraId="7D9AF11E" w14:textId="77777777" w:rsidR="007578E4" w:rsidRDefault="007578E4" w:rsidP="007578E4">
            <w:pPr>
              <w:pStyle w:val="TabletextL"/>
              <w:rPr>
                <w:rFonts w:ascii="Arial" w:hAnsi="Arial"/>
              </w:rPr>
            </w:pPr>
          </w:p>
        </w:tc>
      </w:tr>
    </w:tbl>
    <w:p w14:paraId="5A7E1754" w14:textId="77777777" w:rsidR="007578E4" w:rsidRDefault="007578E4" w:rsidP="00B55C9D">
      <w:pPr>
        <w:rPr>
          <w:rFonts w:eastAsia="Times New Roman" w:cs="Times New Roman"/>
          <w:color w:val="685040"/>
          <w:kern w:val="16"/>
          <w:sz w:val="20"/>
          <w:szCs w:val="24"/>
          <w:lang w:eastAsia="en-GB"/>
        </w:rPr>
      </w:pPr>
    </w:p>
    <w:p w14:paraId="3251E2A9" w14:textId="77777777" w:rsidR="00214FC8" w:rsidRDefault="00B55C9D" w:rsidP="00B55C9D">
      <w:pPr>
        <w:rPr>
          <w:rFonts w:eastAsia="Times New Roman" w:cs="Times New Roman"/>
          <w:color w:val="685040"/>
          <w:kern w:val="16"/>
          <w:sz w:val="20"/>
          <w:szCs w:val="24"/>
          <w:lang w:eastAsia="en-GB"/>
        </w:rPr>
      </w:pPr>
      <w:r>
        <w:rPr>
          <w:rFonts w:eastAsia="Times New Roman" w:cs="Times New Roman"/>
          <w:color w:val="685040"/>
          <w:kern w:val="16"/>
          <w:sz w:val="20"/>
          <w:szCs w:val="24"/>
          <w:lang w:eastAsia="en-GB"/>
        </w:rPr>
        <w:br w:type="page"/>
      </w:r>
    </w:p>
    <w:tbl>
      <w:tblPr>
        <w:tblW w:w="5001" w:type="pct"/>
        <w:tblBorders>
          <w:insideH w:val="single" w:sz="4" w:space="0" w:color="FFFFFF"/>
          <w:insideV w:val="single" w:sz="2" w:space="0" w:color="EEE8E5"/>
        </w:tblBorders>
        <w:tblCellMar>
          <w:top w:w="57" w:type="dxa"/>
          <w:left w:w="57" w:type="dxa"/>
          <w:bottom w:w="57" w:type="dxa"/>
          <w:right w:w="57" w:type="dxa"/>
        </w:tblCellMar>
        <w:tblLook w:val="0600" w:firstRow="0" w:lastRow="0" w:firstColumn="0" w:lastColumn="0" w:noHBand="1" w:noVBand="1"/>
      </w:tblPr>
      <w:tblGrid>
        <w:gridCol w:w="8620"/>
      </w:tblGrid>
      <w:tr w:rsidR="00214FC8" w14:paraId="329F0A52" w14:textId="77777777" w:rsidTr="00A23FF8">
        <w:trPr>
          <w:trHeight w:val="22"/>
          <w:hidden/>
        </w:trPr>
        <w:tc>
          <w:tcPr>
            <w:tcW w:w="5000" w:type="pct"/>
            <w:shd w:val="clear" w:color="auto" w:fill="98002E" w:themeFill="accent4"/>
          </w:tcPr>
          <w:p w14:paraId="0A712B84" w14:textId="77777777" w:rsidR="00214FC8" w:rsidRPr="00786B1A" w:rsidRDefault="00214FC8" w:rsidP="00214FC8">
            <w:pPr>
              <w:pStyle w:val="TableHeading"/>
            </w:pPr>
            <w:r>
              <w:rPr>
                <w:rFonts w:ascii="Times New Roman Bold" w:hAnsi="Times New Roman Bold"/>
                <w:b/>
                <w:vanish/>
                <w:lang w:val="en-US"/>
              </w:rPr>
              <w:lastRenderedPageBreak/>
              <w:t>&lt;T_1&gt;</w:t>
            </w:r>
            <w:bookmarkStart w:id="10" w:name="_Toc532376393"/>
            <w:r>
              <w:t>Appendix ii – Retention best practice checklist</w:t>
            </w:r>
            <w:bookmarkEnd w:id="10"/>
          </w:p>
        </w:tc>
      </w:tr>
      <w:tr w:rsidR="00246F58" w14:paraId="4C3294BF" w14:textId="77777777" w:rsidTr="00A23FF8">
        <w:trPr>
          <w:trHeight w:val="22"/>
          <w:hidden/>
        </w:trPr>
        <w:tc>
          <w:tcPr>
            <w:tcW w:w="5000" w:type="pct"/>
            <w:shd w:val="clear" w:color="auto" w:fill="98002E" w:themeFill="accent4"/>
          </w:tcPr>
          <w:p w14:paraId="1A5BBB71" w14:textId="77777777" w:rsidR="00246F58" w:rsidRDefault="00246F58" w:rsidP="00214FC8">
            <w:pPr>
              <w:pStyle w:val="TableHeading"/>
              <w:rPr>
                <w:rFonts w:ascii="Times New Roman Bold" w:hAnsi="Times New Roman Bold"/>
                <w:b/>
                <w:vanish/>
                <w:lang w:val="en-US"/>
              </w:rPr>
            </w:pPr>
          </w:p>
        </w:tc>
      </w:tr>
      <w:tr w:rsidR="00246F58" w14:paraId="3B86442B" w14:textId="77777777" w:rsidTr="00A23FF8">
        <w:trPr>
          <w:trHeight w:val="22"/>
          <w:hidden/>
        </w:trPr>
        <w:tc>
          <w:tcPr>
            <w:tcW w:w="5000" w:type="pct"/>
            <w:shd w:val="clear" w:color="auto" w:fill="98002E" w:themeFill="accent4"/>
          </w:tcPr>
          <w:p w14:paraId="4B815427" w14:textId="77777777" w:rsidR="00246F58" w:rsidRDefault="00246F58" w:rsidP="00214FC8">
            <w:pPr>
              <w:pStyle w:val="TableHeading"/>
              <w:rPr>
                <w:rFonts w:ascii="Times New Roman Bold" w:hAnsi="Times New Roman Bold"/>
                <w:b/>
                <w:vanish/>
                <w:lang w:val="en-US"/>
              </w:rPr>
            </w:pPr>
          </w:p>
        </w:tc>
      </w:tr>
      <w:tr w:rsidR="00214FC8" w14:paraId="12F09B4C" w14:textId="77777777" w:rsidTr="00A23FF8">
        <w:trPr>
          <w:trHeight w:val="2036"/>
        </w:trPr>
        <w:tc>
          <w:tcPr>
            <w:tcW w:w="5000" w:type="pct"/>
            <w:shd w:val="clear" w:color="auto" w:fill="EEE8E5"/>
          </w:tcPr>
          <w:p w14:paraId="28F203F5" w14:textId="77777777" w:rsidR="00B1653C" w:rsidRDefault="00246F58" w:rsidP="00246F58">
            <w:pPr>
              <w:pStyle w:val="TabletextL"/>
              <w:rPr>
                <w:noProof/>
              </w:rPr>
            </w:pPr>
            <w:r w:rsidRPr="000E281B">
              <w:rPr>
                <w:noProof/>
              </w:rPr>
              <w:t>We have benchmarked the workforce retaining process adopted by the Council against the Best Practice Checklist to ensure controls have been put in place to evaluate the staff retention and development actions.</w:t>
            </w:r>
            <w:r>
              <w:rPr>
                <w:noProof/>
              </w:rPr>
              <w:t xml:space="preserve"> We can confirm that the Council has put in place all good practices to enhance staff retention although most of actions have just been introduced since October 2018.</w:t>
            </w:r>
          </w:p>
          <w:p w14:paraId="678E9BC7" w14:textId="77777777" w:rsidR="00B1653C" w:rsidRPr="00246F58" w:rsidRDefault="00B1653C" w:rsidP="00246F58">
            <w:pPr>
              <w:pStyle w:val="TabletextL"/>
              <w:rPr>
                <w:noProof/>
              </w:rPr>
            </w:pPr>
          </w:p>
          <w:tbl>
            <w:tblPr>
              <w:tblStyle w:val="GridTable41"/>
              <w:tblW w:w="0" w:type="auto"/>
              <w:tblLook w:val="04A0" w:firstRow="1" w:lastRow="0" w:firstColumn="1" w:lastColumn="0" w:noHBand="0" w:noVBand="1"/>
            </w:tblPr>
            <w:tblGrid>
              <w:gridCol w:w="644"/>
              <w:gridCol w:w="2835"/>
              <w:gridCol w:w="1134"/>
              <w:gridCol w:w="3769"/>
            </w:tblGrid>
            <w:tr w:rsidR="00B1653C" w14:paraId="642FE409" w14:textId="77777777" w:rsidTr="00B1653C">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44" w:type="dxa"/>
                </w:tcPr>
                <w:p w14:paraId="64FB0FF6" w14:textId="77777777" w:rsidR="00B1653C" w:rsidRPr="00214FC8" w:rsidRDefault="00B1653C" w:rsidP="00B1653C">
                  <w:pPr>
                    <w:pStyle w:val="TabletextL"/>
                    <w:rPr>
                      <w:rFonts w:ascii="Arial" w:hAnsi="Arial"/>
                      <w:color w:val="FFFFFF" w:themeColor="background1"/>
                    </w:rPr>
                  </w:pPr>
                  <w:r>
                    <w:rPr>
                      <w:rFonts w:ascii="Arial" w:hAnsi="Arial"/>
                      <w:color w:val="FFFFFF" w:themeColor="background1"/>
                    </w:rPr>
                    <w:t>No.</w:t>
                  </w:r>
                </w:p>
              </w:tc>
              <w:tc>
                <w:tcPr>
                  <w:tcW w:w="2835" w:type="dxa"/>
                </w:tcPr>
                <w:p w14:paraId="0EA03513" w14:textId="77777777" w:rsidR="00B1653C" w:rsidRPr="00214FC8" w:rsidRDefault="00B1653C" w:rsidP="00B1653C">
                  <w:pPr>
                    <w:pStyle w:val="TabletextL"/>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rPr>
                  </w:pPr>
                  <w:r>
                    <w:rPr>
                      <w:rFonts w:ascii="Arial" w:hAnsi="Arial"/>
                      <w:color w:val="FFFFFF" w:themeColor="background1"/>
                    </w:rPr>
                    <w:t>Best Practice Checklis</w:t>
                  </w:r>
                  <w:r w:rsidRPr="00214FC8">
                    <w:rPr>
                      <w:rFonts w:ascii="Arial" w:hAnsi="Arial"/>
                      <w:color w:val="FFFFFF" w:themeColor="background1"/>
                    </w:rPr>
                    <w:t>t</w:t>
                  </w:r>
                </w:p>
              </w:tc>
              <w:tc>
                <w:tcPr>
                  <w:tcW w:w="1134" w:type="dxa"/>
                </w:tcPr>
                <w:p w14:paraId="3320D22D" w14:textId="77777777" w:rsidR="00B1653C" w:rsidRPr="00214FC8" w:rsidRDefault="00B1653C" w:rsidP="00B1653C">
                  <w:pPr>
                    <w:pStyle w:val="TabletextL"/>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rPr>
                  </w:pPr>
                  <w:r>
                    <w:rPr>
                      <w:rFonts w:ascii="Arial" w:hAnsi="Arial"/>
                      <w:color w:val="FFFFFF" w:themeColor="background1"/>
                    </w:rPr>
                    <w:t>Complied by OCC</w:t>
                  </w:r>
                  <w:r w:rsidRPr="00214FC8">
                    <w:rPr>
                      <w:rFonts w:ascii="Arial" w:hAnsi="Arial"/>
                      <w:color w:val="FFFFFF" w:themeColor="background1"/>
                    </w:rPr>
                    <w:t>?</w:t>
                  </w:r>
                </w:p>
              </w:tc>
              <w:tc>
                <w:tcPr>
                  <w:tcW w:w="3769" w:type="dxa"/>
                </w:tcPr>
                <w:p w14:paraId="0D2BCBA3" w14:textId="77777777" w:rsidR="00B1653C" w:rsidRPr="00214FC8" w:rsidRDefault="00B1653C" w:rsidP="00B1653C">
                  <w:pPr>
                    <w:pStyle w:val="TabletextL"/>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rPr>
                  </w:pPr>
                  <w:r>
                    <w:rPr>
                      <w:rFonts w:ascii="Arial" w:hAnsi="Arial"/>
                      <w:color w:val="FFFFFF" w:themeColor="background1"/>
                    </w:rPr>
                    <w:t>Description</w:t>
                  </w:r>
                </w:p>
              </w:tc>
            </w:tr>
            <w:tr w:rsidR="00B1653C" w14:paraId="14D492D1" w14:textId="77777777" w:rsidTr="00B1653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44" w:type="dxa"/>
                </w:tcPr>
                <w:p w14:paraId="1C4C1379" w14:textId="77777777" w:rsidR="00B1653C" w:rsidRPr="000821D8" w:rsidRDefault="00B1653C" w:rsidP="00B1653C">
                  <w:pPr>
                    <w:pStyle w:val="TabletextL"/>
                    <w:rPr>
                      <w:rFonts w:ascii="Arial" w:hAnsi="Arial"/>
                    </w:rPr>
                  </w:pPr>
                  <w:r>
                    <w:rPr>
                      <w:rFonts w:ascii="Arial" w:hAnsi="Arial"/>
                    </w:rPr>
                    <w:t>1</w:t>
                  </w:r>
                </w:p>
              </w:tc>
              <w:tc>
                <w:tcPr>
                  <w:tcW w:w="2835" w:type="dxa"/>
                </w:tcPr>
                <w:p w14:paraId="2D93D982"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sidRPr="000821D8">
                    <w:rPr>
                      <w:rFonts w:ascii="Arial" w:hAnsi="Arial"/>
                    </w:rPr>
                    <w:t>Know your workforce through your use of data. It is important to review organisation-wide workforce data and for managers to be able to drill down into this by department and team to review, compare and learn.</w:t>
                  </w:r>
                  <w:r>
                    <w:rPr>
                      <w:rFonts w:ascii="Arial" w:hAnsi="Arial"/>
                    </w:rPr>
                    <w:t xml:space="preserve"> Data Metrics include:</w:t>
                  </w:r>
                </w:p>
                <w:p w14:paraId="1C0C0DD2" w14:textId="77777777" w:rsidR="00B1653C" w:rsidRPr="000821D8" w:rsidRDefault="00B1653C" w:rsidP="00B1653C">
                  <w:pPr>
                    <w:pStyle w:val="TabletextL"/>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N</w:t>
                  </w:r>
                  <w:r w:rsidRPr="000821D8">
                    <w:rPr>
                      <w:rFonts w:ascii="Arial" w:hAnsi="Arial"/>
                    </w:rPr>
                    <w:t>umbers in post</w:t>
                  </w:r>
                </w:p>
                <w:p w14:paraId="157AF09B" w14:textId="77777777" w:rsidR="00B1653C" w:rsidRPr="000821D8" w:rsidRDefault="00B1653C" w:rsidP="00B1653C">
                  <w:pPr>
                    <w:pStyle w:val="TabletextL"/>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A</w:t>
                  </w:r>
                  <w:r w:rsidRPr="000821D8">
                    <w:rPr>
                      <w:rFonts w:ascii="Arial" w:hAnsi="Arial"/>
                    </w:rPr>
                    <w:t>ge profile</w:t>
                  </w:r>
                </w:p>
                <w:p w14:paraId="286D3071" w14:textId="77777777" w:rsidR="00B1653C" w:rsidRPr="000821D8" w:rsidRDefault="00B1653C" w:rsidP="00B1653C">
                  <w:pPr>
                    <w:pStyle w:val="TabletextL"/>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V</w:t>
                  </w:r>
                  <w:r w:rsidRPr="000821D8">
                    <w:rPr>
                      <w:rFonts w:ascii="Arial" w:hAnsi="Arial"/>
                    </w:rPr>
                    <w:t>acancy rates</w:t>
                  </w:r>
                </w:p>
                <w:p w14:paraId="7FE8397C" w14:textId="77777777" w:rsidR="00B1653C" w:rsidRPr="000821D8" w:rsidRDefault="00B1653C" w:rsidP="00B1653C">
                  <w:pPr>
                    <w:pStyle w:val="TabletextL"/>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D</w:t>
                  </w:r>
                  <w:r w:rsidRPr="000821D8">
                    <w:rPr>
                      <w:rFonts w:ascii="Arial" w:hAnsi="Arial"/>
                    </w:rPr>
                    <w:t>uration of time to hire</w:t>
                  </w:r>
                </w:p>
                <w:p w14:paraId="0AF25378" w14:textId="77777777" w:rsidR="00B1653C" w:rsidRPr="000821D8" w:rsidRDefault="00B1653C" w:rsidP="00B1653C">
                  <w:pPr>
                    <w:pStyle w:val="TabletextL"/>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S</w:t>
                  </w:r>
                  <w:r w:rsidRPr="000821D8">
                    <w:rPr>
                      <w:rFonts w:ascii="Arial" w:hAnsi="Arial"/>
                    </w:rPr>
                    <w:t>ickness absence figures</w:t>
                  </w:r>
                </w:p>
                <w:p w14:paraId="0D78DB2B" w14:textId="77777777" w:rsidR="00B1653C" w:rsidRPr="000821D8" w:rsidRDefault="00B1653C" w:rsidP="00B1653C">
                  <w:pPr>
                    <w:pStyle w:val="TabletextL"/>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A</w:t>
                  </w:r>
                  <w:r w:rsidRPr="000821D8">
                    <w:rPr>
                      <w:rFonts w:ascii="Arial" w:hAnsi="Arial"/>
                    </w:rPr>
                    <w:t>ppraisal rates and what they tell you</w:t>
                  </w:r>
                </w:p>
                <w:p w14:paraId="707CB96A" w14:textId="77777777" w:rsidR="00B1653C" w:rsidRPr="000821D8" w:rsidRDefault="00B1653C" w:rsidP="00B1653C">
                  <w:pPr>
                    <w:pStyle w:val="TabletextL"/>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I</w:t>
                  </w:r>
                  <w:r w:rsidRPr="000821D8">
                    <w:rPr>
                      <w:rFonts w:ascii="Arial" w:hAnsi="Arial"/>
                    </w:rPr>
                    <w:t>ndividual working patterns and how often these are reviewed</w:t>
                  </w:r>
                </w:p>
                <w:p w14:paraId="7BE20B92" w14:textId="77777777" w:rsidR="00B1653C" w:rsidRPr="000821D8" w:rsidRDefault="00B1653C" w:rsidP="00B1653C">
                  <w:pPr>
                    <w:pStyle w:val="TabletextL"/>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C</w:t>
                  </w:r>
                  <w:r w:rsidRPr="000821D8">
                    <w:rPr>
                      <w:rFonts w:ascii="Arial" w:hAnsi="Arial"/>
                    </w:rPr>
                    <w:t>ollect and review exit interview information</w:t>
                  </w:r>
                </w:p>
                <w:p w14:paraId="29E2C7D1" w14:textId="77777777" w:rsidR="00B1653C" w:rsidRPr="000821D8" w:rsidRDefault="00B1653C" w:rsidP="00B1653C">
                  <w:pPr>
                    <w:pStyle w:val="TabletextL"/>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Local Government</w:t>
                  </w:r>
                  <w:r w:rsidRPr="000821D8">
                    <w:rPr>
                      <w:rFonts w:ascii="Arial" w:hAnsi="Arial"/>
                    </w:rPr>
                    <w:t xml:space="preserve"> S</w:t>
                  </w:r>
                  <w:r>
                    <w:rPr>
                      <w:rFonts w:ascii="Arial" w:hAnsi="Arial"/>
                    </w:rPr>
                    <w:t xml:space="preserve">taff Survey, local pulse survey, </w:t>
                  </w:r>
                  <w:proofErr w:type="spellStart"/>
                  <w:r>
                    <w:rPr>
                      <w:rFonts w:ascii="Arial" w:hAnsi="Arial"/>
                    </w:rPr>
                    <w:t>etc</w:t>
                  </w:r>
                  <w:proofErr w:type="spellEnd"/>
                </w:p>
                <w:p w14:paraId="7C18666D" w14:textId="77777777" w:rsidR="00B1653C" w:rsidRDefault="00B1653C" w:rsidP="00B1653C">
                  <w:pPr>
                    <w:pStyle w:val="TabletextL"/>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C</w:t>
                  </w:r>
                  <w:r w:rsidRPr="000821D8">
                    <w:rPr>
                      <w:rFonts w:ascii="Arial" w:hAnsi="Arial"/>
                    </w:rPr>
                    <w:t>omplaints, griev</w:t>
                  </w:r>
                  <w:r>
                    <w:rPr>
                      <w:rFonts w:ascii="Arial" w:hAnsi="Arial"/>
                    </w:rPr>
                    <w:t>ances and raising concerns data.</w:t>
                  </w:r>
                </w:p>
              </w:tc>
              <w:tc>
                <w:tcPr>
                  <w:tcW w:w="1134" w:type="dxa"/>
                </w:tcPr>
                <w:p w14:paraId="4F1E6B11"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Yes</w:t>
                  </w:r>
                </w:p>
                <w:p w14:paraId="5CFE5499"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p>
                <w:p w14:paraId="2400613A"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Refer to finding 3</w:t>
                  </w:r>
                </w:p>
              </w:tc>
              <w:tc>
                <w:tcPr>
                  <w:tcW w:w="3769" w:type="dxa"/>
                </w:tcPr>
                <w:p w14:paraId="3D9EBA46"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 xml:space="preserve">The Council is reporting most of the data metrics results in monthly portfolio reports, Corporate Dashboard report, as well as in </w:t>
                  </w:r>
                  <w:r w:rsidR="00D25C76">
                    <w:rPr>
                      <w:rFonts w:ascii="Arial" w:hAnsi="Arial"/>
                    </w:rPr>
                    <w:t xml:space="preserve">an </w:t>
                  </w:r>
                  <w:r>
                    <w:rPr>
                      <w:rFonts w:ascii="Arial" w:hAnsi="Arial"/>
                    </w:rPr>
                    <w:t>annual public workforce report to identify trends and propose development actions</w:t>
                  </w:r>
                </w:p>
                <w:p w14:paraId="0D5CDEDB"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p>
                <w:p w14:paraId="3EDE3FB7"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The OD team has started to report the appraisal rate since October as the new appraisal system Actus has only been in place for six months. The OD team will continue to circulate results with the service managers.</w:t>
                  </w:r>
                </w:p>
                <w:p w14:paraId="6F3F263F"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p>
                <w:p w14:paraId="64AB25C3" w14:textId="77777777" w:rsidR="00B1653C" w:rsidRDefault="00B1653C" w:rsidP="00D25C76">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 xml:space="preserve">Exit interviews are still in the process </w:t>
                  </w:r>
                  <w:r w:rsidR="00D25C76">
                    <w:rPr>
                      <w:rFonts w:ascii="Arial" w:hAnsi="Arial"/>
                    </w:rPr>
                    <w:t>of</w:t>
                  </w:r>
                  <w:r>
                    <w:rPr>
                      <w:rFonts w:ascii="Arial" w:hAnsi="Arial"/>
                    </w:rPr>
                    <w:t xml:space="preserve"> being set up and Exit Survey results are currently under review. </w:t>
                  </w:r>
                </w:p>
              </w:tc>
            </w:tr>
            <w:tr w:rsidR="00B1653C" w14:paraId="05C27032" w14:textId="77777777" w:rsidTr="00B1653C">
              <w:trPr>
                <w:trHeight w:val="305"/>
              </w:trPr>
              <w:tc>
                <w:tcPr>
                  <w:cnfStyle w:val="001000000000" w:firstRow="0" w:lastRow="0" w:firstColumn="1" w:lastColumn="0" w:oddVBand="0" w:evenVBand="0" w:oddHBand="0" w:evenHBand="0" w:firstRowFirstColumn="0" w:firstRowLastColumn="0" w:lastRowFirstColumn="0" w:lastRowLastColumn="0"/>
                  <w:tcW w:w="644" w:type="dxa"/>
                </w:tcPr>
                <w:p w14:paraId="3A1121C2" w14:textId="77777777" w:rsidR="00B1653C" w:rsidRDefault="00B1653C" w:rsidP="00B1653C">
                  <w:pPr>
                    <w:pStyle w:val="TabletextL"/>
                    <w:rPr>
                      <w:rFonts w:ascii="Arial" w:hAnsi="Arial"/>
                    </w:rPr>
                  </w:pPr>
                  <w:r>
                    <w:rPr>
                      <w:rFonts w:ascii="Arial" w:hAnsi="Arial"/>
                    </w:rPr>
                    <w:t>2</w:t>
                  </w:r>
                </w:p>
              </w:tc>
              <w:tc>
                <w:tcPr>
                  <w:tcW w:w="2835" w:type="dxa"/>
                </w:tcPr>
                <w:p w14:paraId="3E48F468" w14:textId="77777777" w:rsidR="00B1653C" w:rsidRDefault="00B1653C" w:rsidP="00B1653C">
                  <w:pPr>
                    <w:pStyle w:val="TabletextL"/>
                    <w:cnfStyle w:val="000000000000" w:firstRow="0" w:lastRow="0" w:firstColumn="0" w:lastColumn="0" w:oddVBand="0" w:evenVBand="0" w:oddHBand="0" w:evenHBand="0" w:firstRowFirstColumn="0" w:firstRowLastColumn="0" w:lastRowFirstColumn="0" w:lastRowLastColumn="0"/>
                    <w:rPr>
                      <w:rFonts w:ascii="Arial" w:hAnsi="Arial"/>
                    </w:rPr>
                  </w:pPr>
                  <w:r w:rsidRPr="00972750">
                    <w:rPr>
                      <w:rFonts w:ascii="Arial" w:hAnsi="Arial"/>
                    </w:rPr>
                    <w:t>Engage board members to gain their commitment to developing the wo</w:t>
                  </w:r>
                  <w:r>
                    <w:rPr>
                      <w:rFonts w:ascii="Arial" w:hAnsi="Arial"/>
                    </w:rPr>
                    <w:t>rkforce and improving retention.</w:t>
                  </w:r>
                </w:p>
              </w:tc>
              <w:tc>
                <w:tcPr>
                  <w:tcW w:w="1134" w:type="dxa"/>
                </w:tcPr>
                <w:p w14:paraId="0FD506F6" w14:textId="77777777" w:rsidR="00B1653C" w:rsidRDefault="00B1653C" w:rsidP="00B1653C">
                  <w:pPr>
                    <w:pStyle w:val="TabletextL"/>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Yes</w:t>
                  </w:r>
                </w:p>
              </w:tc>
              <w:tc>
                <w:tcPr>
                  <w:tcW w:w="3769" w:type="dxa"/>
                </w:tcPr>
                <w:p w14:paraId="7A78C249" w14:textId="77777777" w:rsidR="00B1653C" w:rsidRDefault="00B1653C" w:rsidP="00D25C76">
                  <w:pPr>
                    <w:pStyle w:val="TabletextL"/>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 xml:space="preserve">Workforce data is reported to the Executive Board every month. The Communication Team is in the process of building an internal platform to improve </w:t>
                  </w:r>
                  <w:r>
                    <w:t xml:space="preserve">visibility of the executive members (message from the CEO; Weekly online Q&amp;A session open to staff, </w:t>
                  </w:r>
                  <w:proofErr w:type="spellStart"/>
                  <w:r>
                    <w:t>etc</w:t>
                  </w:r>
                  <w:proofErr w:type="spellEnd"/>
                  <w:r>
                    <w:t>)</w:t>
                  </w:r>
                </w:p>
              </w:tc>
            </w:tr>
            <w:tr w:rsidR="00B1653C" w14:paraId="209FB272" w14:textId="77777777" w:rsidTr="00B1653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44" w:type="dxa"/>
                </w:tcPr>
                <w:p w14:paraId="0F56E371" w14:textId="77777777" w:rsidR="00B1653C" w:rsidRDefault="00B1653C" w:rsidP="00B1653C">
                  <w:pPr>
                    <w:pStyle w:val="TabletextL"/>
                    <w:rPr>
                      <w:rFonts w:ascii="Arial" w:hAnsi="Arial"/>
                    </w:rPr>
                  </w:pPr>
                  <w:r>
                    <w:rPr>
                      <w:rFonts w:ascii="Arial" w:hAnsi="Arial"/>
                    </w:rPr>
                    <w:t>3</w:t>
                  </w:r>
                </w:p>
              </w:tc>
              <w:tc>
                <w:tcPr>
                  <w:tcW w:w="2835" w:type="dxa"/>
                </w:tcPr>
                <w:p w14:paraId="13601F26"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sidRPr="00972750">
                    <w:rPr>
                      <w:rFonts w:ascii="Arial" w:hAnsi="Arial"/>
                    </w:rPr>
                    <w:t xml:space="preserve">Review the effectiveness of </w:t>
                  </w:r>
                  <w:r w:rsidRPr="00972750">
                    <w:rPr>
                      <w:rFonts w:ascii="Arial" w:hAnsi="Arial"/>
                    </w:rPr>
                    <w:lastRenderedPageBreak/>
                    <w:t>your staff engagement plans and activity and test whether your engagement and communication routes with managers around people management issues are effective</w:t>
                  </w:r>
                  <w:r>
                    <w:rPr>
                      <w:rFonts w:ascii="Arial" w:hAnsi="Arial"/>
                    </w:rPr>
                    <w:t>.</w:t>
                  </w:r>
                </w:p>
              </w:tc>
              <w:tc>
                <w:tcPr>
                  <w:tcW w:w="1134" w:type="dxa"/>
                </w:tcPr>
                <w:p w14:paraId="6997B803"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lastRenderedPageBreak/>
                    <w:t>Yes</w:t>
                  </w:r>
                </w:p>
              </w:tc>
              <w:tc>
                <w:tcPr>
                  <w:tcW w:w="3769" w:type="dxa"/>
                </w:tcPr>
                <w:p w14:paraId="7C7B48AB"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 xml:space="preserve">Quarterly HR Business Partners </w:t>
                  </w:r>
                  <w:r>
                    <w:rPr>
                      <w:rFonts w:ascii="Arial" w:hAnsi="Arial"/>
                    </w:rPr>
                    <w:lastRenderedPageBreak/>
                    <w:t xml:space="preserve">meeting with service leads; 2017-2020 OD Strategy is in place with staff engagement action plans </w:t>
                  </w:r>
                </w:p>
              </w:tc>
            </w:tr>
            <w:tr w:rsidR="00B1653C" w14:paraId="15CBE489" w14:textId="77777777" w:rsidTr="00B1653C">
              <w:trPr>
                <w:trHeight w:val="287"/>
              </w:trPr>
              <w:tc>
                <w:tcPr>
                  <w:cnfStyle w:val="001000000000" w:firstRow="0" w:lastRow="0" w:firstColumn="1" w:lastColumn="0" w:oddVBand="0" w:evenVBand="0" w:oddHBand="0" w:evenHBand="0" w:firstRowFirstColumn="0" w:firstRowLastColumn="0" w:lastRowFirstColumn="0" w:lastRowLastColumn="0"/>
                  <w:tcW w:w="644" w:type="dxa"/>
                </w:tcPr>
                <w:p w14:paraId="298D8FAA" w14:textId="77777777" w:rsidR="00B1653C" w:rsidRDefault="00B1653C" w:rsidP="00B1653C">
                  <w:pPr>
                    <w:pStyle w:val="TabletextL"/>
                    <w:rPr>
                      <w:rFonts w:ascii="Arial" w:hAnsi="Arial"/>
                    </w:rPr>
                  </w:pPr>
                  <w:r>
                    <w:rPr>
                      <w:rFonts w:ascii="Arial" w:hAnsi="Arial"/>
                    </w:rPr>
                    <w:lastRenderedPageBreak/>
                    <w:t>4</w:t>
                  </w:r>
                </w:p>
              </w:tc>
              <w:tc>
                <w:tcPr>
                  <w:tcW w:w="2835" w:type="dxa"/>
                </w:tcPr>
                <w:p w14:paraId="36CD34D7" w14:textId="77777777" w:rsidR="00B1653C" w:rsidRDefault="00B1653C" w:rsidP="00B1653C">
                  <w:pPr>
                    <w:pStyle w:val="TabletextL"/>
                    <w:cnfStyle w:val="000000000000" w:firstRow="0" w:lastRow="0" w:firstColumn="0" w:lastColumn="0" w:oddVBand="0" w:evenVBand="0" w:oddHBand="0" w:evenHBand="0" w:firstRowFirstColumn="0" w:firstRowLastColumn="0" w:lastRowFirstColumn="0" w:lastRowLastColumn="0"/>
                    <w:rPr>
                      <w:rFonts w:ascii="Arial" w:hAnsi="Arial"/>
                    </w:rPr>
                  </w:pPr>
                  <w:r w:rsidRPr="00972750">
                    <w:rPr>
                      <w:rFonts w:ascii="Arial" w:hAnsi="Arial"/>
                    </w:rPr>
                    <w:t>Review recruitment process</w:t>
                  </w:r>
                  <w:r>
                    <w:rPr>
                      <w:rFonts w:ascii="Arial" w:hAnsi="Arial"/>
                    </w:rPr>
                    <w:t>es, induction and preceptorship.</w:t>
                  </w:r>
                </w:p>
              </w:tc>
              <w:tc>
                <w:tcPr>
                  <w:tcW w:w="1134" w:type="dxa"/>
                </w:tcPr>
                <w:p w14:paraId="7970EBE7" w14:textId="77777777" w:rsidR="00B1653C" w:rsidRDefault="00B1653C" w:rsidP="00B1653C">
                  <w:pPr>
                    <w:pStyle w:val="TabletextL"/>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Yes</w:t>
                  </w:r>
                </w:p>
              </w:tc>
              <w:tc>
                <w:tcPr>
                  <w:tcW w:w="3769" w:type="dxa"/>
                </w:tcPr>
                <w:p w14:paraId="7C16E7EA" w14:textId="699D3CC0" w:rsidR="00B1653C" w:rsidRDefault="00B1653C" w:rsidP="00BE6BF3">
                  <w:pPr>
                    <w:pStyle w:val="TabletextL"/>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 xml:space="preserve">The </w:t>
                  </w:r>
                  <w:r w:rsidRPr="000E281B">
                    <w:rPr>
                      <w:rFonts w:ascii="Arial" w:hAnsi="Arial"/>
                    </w:rPr>
                    <w:t xml:space="preserve">Recruitment </w:t>
                  </w:r>
                  <w:r w:rsidR="00BE6BF3">
                    <w:rPr>
                      <w:rFonts w:ascii="Arial" w:hAnsi="Arial"/>
                    </w:rPr>
                    <w:t xml:space="preserve">and Retention Strategy </w:t>
                  </w:r>
                  <w:r>
                    <w:rPr>
                      <w:rFonts w:ascii="Arial" w:hAnsi="Arial"/>
                    </w:rPr>
                    <w:t xml:space="preserve">identified areas for improvement in each area of staff recruitment and retention. Vacancies, recruitment processes are constantly reviewed on </w:t>
                  </w:r>
                  <w:r w:rsidR="00D25C76">
                    <w:rPr>
                      <w:rFonts w:ascii="Arial" w:hAnsi="Arial"/>
                    </w:rPr>
                    <w:t xml:space="preserve">a </w:t>
                  </w:r>
                  <w:r>
                    <w:rPr>
                      <w:rFonts w:ascii="Arial" w:hAnsi="Arial"/>
                    </w:rPr>
                    <w:t>case by case basis for positions particularly hard to recruit. Apprenticeship Levy is used to recruit apprentices f</w:t>
                  </w:r>
                  <w:r w:rsidR="00D25C76">
                    <w:rPr>
                      <w:rFonts w:ascii="Arial" w:hAnsi="Arial"/>
                    </w:rPr>
                    <w:t>or</w:t>
                  </w:r>
                  <w:r>
                    <w:rPr>
                      <w:rFonts w:ascii="Arial" w:hAnsi="Arial"/>
                    </w:rPr>
                    <w:t xml:space="preserve"> the hard to recruit roles. </w:t>
                  </w:r>
                </w:p>
              </w:tc>
            </w:tr>
            <w:tr w:rsidR="00B1653C" w14:paraId="23865BEF" w14:textId="77777777" w:rsidTr="00B1653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44" w:type="dxa"/>
                </w:tcPr>
                <w:p w14:paraId="4A0B1E3B" w14:textId="77777777" w:rsidR="00B1653C" w:rsidRDefault="00B1653C" w:rsidP="00B1653C">
                  <w:pPr>
                    <w:pStyle w:val="TabletextL"/>
                    <w:rPr>
                      <w:rFonts w:ascii="Arial" w:hAnsi="Arial"/>
                    </w:rPr>
                  </w:pPr>
                  <w:r>
                    <w:rPr>
                      <w:rFonts w:ascii="Arial" w:hAnsi="Arial"/>
                    </w:rPr>
                    <w:t>5</w:t>
                  </w:r>
                </w:p>
              </w:tc>
              <w:tc>
                <w:tcPr>
                  <w:tcW w:w="2835" w:type="dxa"/>
                </w:tcPr>
                <w:p w14:paraId="27939BB2"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sidRPr="000E281B">
                    <w:rPr>
                      <w:rFonts w:ascii="Arial" w:hAnsi="Arial"/>
                    </w:rPr>
                    <w:t xml:space="preserve">Consider how values are used in </w:t>
                  </w:r>
                  <w:r>
                    <w:rPr>
                      <w:rFonts w:ascii="Arial" w:hAnsi="Arial"/>
                    </w:rPr>
                    <w:t>the</w:t>
                  </w:r>
                  <w:r w:rsidRPr="000E281B">
                    <w:rPr>
                      <w:rFonts w:ascii="Arial" w:hAnsi="Arial"/>
                    </w:rPr>
                    <w:t xml:space="preserve"> recruitment processes and throughout</w:t>
                  </w:r>
                  <w:r>
                    <w:rPr>
                      <w:rFonts w:ascii="Arial" w:hAnsi="Arial"/>
                    </w:rPr>
                    <w:t xml:space="preserve"> the entire employee life cycle.</w:t>
                  </w:r>
                </w:p>
              </w:tc>
              <w:tc>
                <w:tcPr>
                  <w:tcW w:w="1134" w:type="dxa"/>
                </w:tcPr>
                <w:p w14:paraId="64C8C278"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Yes</w:t>
                  </w:r>
                </w:p>
              </w:tc>
              <w:tc>
                <w:tcPr>
                  <w:tcW w:w="3769" w:type="dxa"/>
                </w:tcPr>
                <w:p w14:paraId="04D96863" w14:textId="77777777" w:rsidR="00B1653C" w:rsidRDefault="00B1653C" w:rsidP="00D25C76">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 xml:space="preserve">The Four Values of the Council are built into the appraisal systems </w:t>
                  </w:r>
                  <w:r w:rsidR="00D25C76">
                    <w:rPr>
                      <w:rFonts w:ascii="Arial" w:hAnsi="Arial"/>
                    </w:rPr>
                    <w:t>and</w:t>
                  </w:r>
                  <w:r>
                    <w:rPr>
                      <w:rFonts w:ascii="Arial" w:hAnsi="Arial"/>
                    </w:rPr>
                    <w:t xml:space="preserve"> one value is prioritised each year. The OD team is proposing to add a fifth value as </w:t>
                  </w:r>
                  <w:r w:rsidRPr="00F433BF">
                    <w:t xml:space="preserve">collaborative </w:t>
                  </w:r>
                  <w:r>
                    <w:t>and partnership working.</w:t>
                  </w:r>
                </w:p>
              </w:tc>
            </w:tr>
            <w:tr w:rsidR="00B1653C" w14:paraId="76855768" w14:textId="77777777" w:rsidTr="00B1653C">
              <w:trPr>
                <w:trHeight w:val="305"/>
              </w:trPr>
              <w:tc>
                <w:tcPr>
                  <w:cnfStyle w:val="001000000000" w:firstRow="0" w:lastRow="0" w:firstColumn="1" w:lastColumn="0" w:oddVBand="0" w:evenVBand="0" w:oddHBand="0" w:evenHBand="0" w:firstRowFirstColumn="0" w:firstRowLastColumn="0" w:lastRowFirstColumn="0" w:lastRowLastColumn="0"/>
                  <w:tcW w:w="644" w:type="dxa"/>
                </w:tcPr>
                <w:p w14:paraId="74819B9D" w14:textId="77777777" w:rsidR="00B1653C" w:rsidRDefault="00B1653C" w:rsidP="00B1653C">
                  <w:pPr>
                    <w:pStyle w:val="TabletextL"/>
                    <w:rPr>
                      <w:rFonts w:ascii="Arial" w:hAnsi="Arial"/>
                    </w:rPr>
                  </w:pPr>
                  <w:r>
                    <w:rPr>
                      <w:rFonts w:ascii="Arial" w:hAnsi="Arial"/>
                    </w:rPr>
                    <w:t>6</w:t>
                  </w:r>
                </w:p>
              </w:tc>
              <w:tc>
                <w:tcPr>
                  <w:tcW w:w="2835" w:type="dxa"/>
                </w:tcPr>
                <w:p w14:paraId="2B3BD44A" w14:textId="77777777" w:rsidR="00B1653C" w:rsidRDefault="00B1653C" w:rsidP="00B1653C">
                  <w:pPr>
                    <w:pStyle w:val="TabletextL"/>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R</w:t>
                  </w:r>
                  <w:r w:rsidRPr="000E281B">
                    <w:rPr>
                      <w:rFonts w:ascii="Arial" w:hAnsi="Arial"/>
                    </w:rPr>
                    <w:t xml:space="preserve">eview </w:t>
                  </w:r>
                  <w:r>
                    <w:rPr>
                      <w:rFonts w:ascii="Arial" w:hAnsi="Arial"/>
                    </w:rPr>
                    <w:t>the</w:t>
                  </w:r>
                  <w:r w:rsidRPr="000E281B">
                    <w:rPr>
                      <w:rFonts w:ascii="Arial" w:hAnsi="Arial"/>
                    </w:rPr>
                    <w:t xml:space="preserve"> health, work and wellbeing strategy and its effectiveness</w:t>
                  </w:r>
                  <w:r>
                    <w:rPr>
                      <w:rFonts w:ascii="Arial" w:hAnsi="Arial"/>
                    </w:rPr>
                    <w:t>.</w:t>
                  </w:r>
                </w:p>
              </w:tc>
              <w:tc>
                <w:tcPr>
                  <w:tcW w:w="1134" w:type="dxa"/>
                </w:tcPr>
                <w:p w14:paraId="314BF745" w14:textId="77777777" w:rsidR="00B1653C" w:rsidRDefault="00B1653C" w:rsidP="00B1653C">
                  <w:pPr>
                    <w:pStyle w:val="TabletextL"/>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Yes</w:t>
                  </w:r>
                </w:p>
              </w:tc>
              <w:tc>
                <w:tcPr>
                  <w:tcW w:w="3769" w:type="dxa"/>
                </w:tcPr>
                <w:p w14:paraId="4A59EA7B" w14:textId="77777777" w:rsidR="00B1653C" w:rsidRDefault="00B1653C" w:rsidP="00D25C76">
                  <w:pPr>
                    <w:pStyle w:val="TabletextL"/>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The Council introduced a new Mental Health Programme with training being delivered to staff. The OD strategy includes d</w:t>
                  </w:r>
                  <w:r w:rsidRPr="00005A43">
                    <w:rPr>
                      <w:rFonts w:ascii="Arial" w:hAnsi="Arial"/>
                    </w:rPr>
                    <w:t>esign</w:t>
                  </w:r>
                  <w:r>
                    <w:rPr>
                      <w:rFonts w:ascii="Arial" w:hAnsi="Arial"/>
                    </w:rPr>
                    <w:t xml:space="preserve">ing and delivering </w:t>
                  </w:r>
                  <w:r w:rsidRPr="00005A43">
                    <w:rPr>
                      <w:rFonts w:ascii="Arial" w:hAnsi="Arial"/>
                    </w:rPr>
                    <w:t>health &amp; wellbeing activities and initiatives over the next three years to promote personal resilience and managing stress.</w:t>
                  </w:r>
                </w:p>
              </w:tc>
            </w:tr>
            <w:tr w:rsidR="00B1653C" w14:paraId="40245943" w14:textId="77777777" w:rsidTr="00B1653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44" w:type="dxa"/>
                </w:tcPr>
                <w:p w14:paraId="7477321B" w14:textId="77777777" w:rsidR="00B1653C" w:rsidRDefault="00B1653C" w:rsidP="00B1653C">
                  <w:pPr>
                    <w:pStyle w:val="TabletextL"/>
                    <w:rPr>
                      <w:rFonts w:ascii="Arial" w:hAnsi="Arial"/>
                    </w:rPr>
                  </w:pPr>
                  <w:r>
                    <w:rPr>
                      <w:rFonts w:ascii="Arial" w:hAnsi="Arial"/>
                    </w:rPr>
                    <w:t>7</w:t>
                  </w:r>
                </w:p>
              </w:tc>
              <w:tc>
                <w:tcPr>
                  <w:tcW w:w="2835" w:type="dxa"/>
                </w:tcPr>
                <w:p w14:paraId="1BCA236E"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sidRPr="00005A43">
                    <w:rPr>
                      <w:rFonts w:ascii="Arial" w:hAnsi="Arial"/>
                    </w:rPr>
                    <w:t>Review your approach to talent management and development.</w:t>
                  </w:r>
                </w:p>
              </w:tc>
              <w:tc>
                <w:tcPr>
                  <w:tcW w:w="1134" w:type="dxa"/>
                </w:tcPr>
                <w:p w14:paraId="34BE02E9"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Yes</w:t>
                  </w:r>
                </w:p>
              </w:tc>
              <w:tc>
                <w:tcPr>
                  <w:tcW w:w="3769" w:type="dxa"/>
                </w:tcPr>
                <w:p w14:paraId="78827736" w14:textId="77777777" w:rsidR="00B1653C" w:rsidRDefault="00B1653C" w:rsidP="00D25C76">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 xml:space="preserve">The Council has a </w:t>
                  </w:r>
                  <w:r w:rsidRPr="00453116">
                    <w:t xml:space="preserve">talent management programme </w:t>
                  </w:r>
                  <w:r>
                    <w:t xml:space="preserve">(pending on approval) </w:t>
                  </w:r>
                  <w:r w:rsidRPr="00453116">
                    <w:t>to identify a programme for high performing individuals with potential for senior management roles in the future</w:t>
                  </w:r>
                  <w:r>
                    <w:t>. It also offers training to staff to ‘grow our own talent’ and apprentices opportunities for hard to recruit roles.</w:t>
                  </w:r>
                </w:p>
              </w:tc>
            </w:tr>
            <w:tr w:rsidR="00B1653C" w14:paraId="61890A9C" w14:textId="77777777" w:rsidTr="00B1653C">
              <w:trPr>
                <w:trHeight w:val="305"/>
              </w:trPr>
              <w:tc>
                <w:tcPr>
                  <w:cnfStyle w:val="001000000000" w:firstRow="0" w:lastRow="0" w:firstColumn="1" w:lastColumn="0" w:oddVBand="0" w:evenVBand="0" w:oddHBand="0" w:evenHBand="0" w:firstRowFirstColumn="0" w:firstRowLastColumn="0" w:lastRowFirstColumn="0" w:lastRowLastColumn="0"/>
                  <w:tcW w:w="644" w:type="dxa"/>
                </w:tcPr>
                <w:p w14:paraId="4D8148EA" w14:textId="77777777" w:rsidR="00B1653C" w:rsidRDefault="00B1653C" w:rsidP="00B1653C">
                  <w:pPr>
                    <w:pStyle w:val="TabletextL"/>
                    <w:rPr>
                      <w:rFonts w:ascii="Arial" w:hAnsi="Arial"/>
                    </w:rPr>
                  </w:pPr>
                  <w:r>
                    <w:rPr>
                      <w:rFonts w:ascii="Arial" w:hAnsi="Arial"/>
                    </w:rPr>
                    <w:t>8</w:t>
                  </w:r>
                </w:p>
              </w:tc>
              <w:tc>
                <w:tcPr>
                  <w:tcW w:w="2835" w:type="dxa"/>
                </w:tcPr>
                <w:p w14:paraId="73D71039" w14:textId="77777777" w:rsidR="00B1653C" w:rsidRDefault="00B1653C" w:rsidP="00B1653C">
                  <w:pPr>
                    <w:pStyle w:val="TabletextL"/>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Encourage</w:t>
                  </w:r>
                  <w:r w:rsidRPr="00005A43">
                    <w:rPr>
                      <w:rFonts w:ascii="Arial" w:hAnsi="Arial"/>
                    </w:rPr>
                    <w:t xml:space="preserve"> flexible working</w:t>
                  </w:r>
                  <w:r>
                    <w:rPr>
                      <w:rFonts w:ascii="Arial" w:hAnsi="Arial"/>
                    </w:rPr>
                    <w:t>.</w:t>
                  </w:r>
                </w:p>
              </w:tc>
              <w:tc>
                <w:tcPr>
                  <w:tcW w:w="1134" w:type="dxa"/>
                </w:tcPr>
                <w:p w14:paraId="1C964508" w14:textId="77777777" w:rsidR="00B1653C" w:rsidRDefault="00B1653C" w:rsidP="00B1653C">
                  <w:pPr>
                    <w:pStyle w:val="TabletextL"/>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Yes</w:t>
                  </w:r>
                </w:p>
              </w:tc>
              <w:tc>
                <w:tcPr>
                  <w:tcW w:w="3769" w:type="dxa"/>
                </w:tcPr>
                <w:p w14:paraId="4BE31427" w14:textId="77777777" w:rsidR="00B1653C" w:rsidRDefault="00B1653C" w:rsidP="00B1653C">
                  <w:pPr>
                    <w:pStyle w:val="TabletextL"/>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 xml:space="preserve">Flexible working is offered to all staff (depending on nature of their roles) and </w:t>
                  </w:r>
                  <w:proofErr w:type="gramStart"/>
                  <w:r>
                    <w:rPr>
                      <w:rFonts w:ascii="Arial" w:hAnsi="Arial"/>
                    </w:rPr>
                    <w:t>staff interviewed were</w:t>
                  </w:r>
                  <w:proofErr w:type="gramEnd"/>
                  <w:r>
                    <w:rPr>
                      <w:rFonts w:ascii="Arial" w:hAnsi="Arial"/>
                    </w:rPr>
                    <w:t xml:space="preserve"> happy with this particularly. </w:t>
                  </w:r>
                </w:p>
              </w:tc>
            </w:tr>
            <w:tr w:rsidR="00B1653C" w14:paraId="3B070C21" w14:textId="77777777" w:rsidTr="00B1653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44" w:type="dxa"/>
                </w:tcPr>
                <w:p w14:paraId="6168F8D5" w14:textId="77777777" w:rsidR="00B1653C" w:rsidRDefault="00B1653C" w:rsidP="00B1653C">
                  <w:pPr>
                    <w:pStyle w:val="TabletextL"/>
                    <w:rPr>
                      <w:rFonts w:ascii="Arial" w:hAnsi="Arial"/>
                    </w:rPr>
                  </w:pPr>
                  <w:r>
                    <w:rPr>
                      <w:rFonts w:ascii="Arial" w:hAnsi="Arial"/>
                    </w:rPr>
                    <w:t>9</w:t>
                  </w:r>
                </w:p>
              </w:tc>
              <w:tc>
                <w:tcPr>
                  <w:tcW w:w="2835" w:type="dxa"/>
                </w:tcPr>
                <w:p w14:paraId="131EEE61" w14:textId="77777777" w:rsidR="00B1653C" w:rsidRPr="00005A43"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sidRPr="00005A43">
                    <w:rPr>
                      <w:rFonts w:ascii="Arial" w:hAnsi="Arial"/>
                    </w:rPr>
                    <w:t>Understand the impact of your activity. Build time and measures into your retention plan to enable you to reflect on what has and hasn't worke</w:t>
                  </w:r>
                  <w:r>
                    <w:rPr>
                      <w:rFonts w:ascii="Arial" w:hAnsi="Arial"/>
                    </w:rPr>
                    <w:t>d.</w:t>
                  </w:r>
                </w:p>
              </w:tc>
              <w:tc>
                <w:tcPr>
                  <w:tcW w:w="1134" w:type="dxa"/>
                </w:tcPr>
                <w:p w14:paraId="24ABC167"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Yes</w:t>
                  </w:r>
                </w:p>
              </w:tc>
              <w:tc>
                <w:tcPr>
                  <w:tcW w:w="3769" w:type="dxa"/>
                </w:tcPr>
                <w:p w14:paraId="6C274ECD" w14:textId="77777777" w:rsidR="00B1653C" w:rsidRDefault="00B1653C" w:rsidP="00B1653C">
                  <w:pPr>
                    <w:pStyle w:val="TabletextL"/>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The Council has just introduced the OD Strategy and staff retention actions. Progress of the plan implementation is constantly reviewed and updated to the Corporate Dashboard Report.</w:t>
                  </w:r>
                </w:p>
              </w:tc>
            </w:tr>
          </w:tbl>
          <w:p w14:paraId="186918FF" w14:textId="77777777" w:rsidR="00246F58" w:rsidRPr="00A23FF8" w:rsidRDefault="00246F58" w:rsidP="00A23FF8">
            <w:pPr>
              <w:tabs>
                <w:tab w:val="left" w:pos="3045"/>
              </w:tabs>
              <w:rPr>
                <w:lang w:eastAsia="en-GB"/>
              </w:rPr>
            </w:pPr>
          </w:p>
        </w:tc>
      </w:tr>
    </w:tbl>
    <w:p w14:paraId="33826FFA" w14:textId="77777777" w:rsidR="00A23FF8" w:rsidRDefault="00A23FF8">
      <w:pPr>
        <w:rPr>
          <w:rFonts w:eastAsia="Times New Roman" w:cs="Times New Roman"/>
          <w:color w:val="685040"/>
          <w:kern w:val="16"/>
          <w:sz w:val="20"/>
          <w:szCs w:val="24"/>
          <w:lang w:eastAsia="en-GB"/>
        </w:rPr>
      </w:pPr>
      <w:r>
        <w:lastRenderedPageBreak/>
        <w:br w:type="page"/>
      </w:r>
    </w:p>
    <w:tbl>
      <w:tblPr>
        <w:tblW w:w="5265" w:type="pct"/>
        <w:tblCellMar>
          <w:top w:w="57" w:type="dxa"/>
          <w:left w:w="57" w:type="dxa"/>
          <w:bottom w:w="57" w:type="dxa"/>
          <w:right w:w="0" w:type="dxa"/>
        </w:tblCellMar>
        <w:tblLook w:val="0600" w:firstRow="0" w:lastRow="0" w:firstColumn="0" w:lastColumn="0" w:noHBand="1" w:noVBand="1"/>
      </w:tblPr>
      <w:tblGrid>
        <w:gridCol w:w="1185"/>
        <w:gridCol w:w="2001"/>
        <w:gridCol w:w="2001"/>
        <w:gridCol w:w="2000"/>
        <w:gridCol w:w="2004"/>
      </w:tblGrid>
      <w:tr w:rsidR="00A23FF8" w:rsidRPr="00180955" w14:paraId="014D8BB8" w14:textId="77777777" w:rsidTr="00FC74D1">
        <w:trPr>
          <w:cantSplit/>
          <w:trHeight w:val="230"/>
          <w:tblHeader/>
        </w:trPr>
        <w:tc>
          <w:tcPr>
            <w:tcW w:w="4997" w:type="pct"/>
            <w:gridSpan w:val="5"/>
            <w:tcBorders>
              <w:top w:val="single" w:sz="4" w:space="0" w:color="808080" w:themeColor="background1" w:themeShade="80"/>
              <w:left w:val="single" w:sz="4" w:space="0" w:color="808080" w:themeColor="background1" w:themeShade="80"/>
              <w:bottom w:val="single" w:sz="4" w:space="0" w:color="FFFFFF" w:themeColor="background1"/>
              <w:right w:val="single" w:sz="4" w:space="0" w:color="808080" w:themeColor="background1" w:themeShade="80"/>
            </w:tcBorders>
            <w:shd w:val="clear" w:color="auto" w:fill="98002E" w:themeFill="accent4"/>
            <w:tcMar>
              <w:top w:w="93" w:type="dxa"/>
              <w:left w:w="112" w:type="dxa"/>
              <w:bottom w:w="93" w:type="dxa"/>
              <w:right w:w="112" w:type="dxa"/>
            </w:tcMar>
            <w:hideMark/>
          </w:tcPr>
          <w:p w14:paraId="2E0E9A98" w14:textId="77777777" w:rsidR="00A23FF8" w:rsidRPr="0099572E" w:rsidRDefault="00A23FF8" w:rsidP="00FC74D1">
            <w:pPr>
              <w:pStyle w:val="TableHeading"/>
              <w:spacing w:before="0" w:after="0"/>
            </w:pPr>
            <w:bookmarkStart w:id="11" w:name="_Toc532376394"/>
            <w:r w:rsidRPr="0099572E">
              <w:lastRenderedPageBreak/>
              <w:t xml:space="preserve">APPENDIX </w:t>
            </w:r>
            <w:r>
              <w:t>II</w:t>
            </w:r>
            <w:r w:rsidRPr="0099572E">
              <w:t>I – DEFINITIONS</w:t>
            </w:r>
            <w:bookmarkEnd w:id="11"/>
            <w:r w:rsidRPr="0099572E">
              <w:t xml:space="preserve"> </w:t>
            </w:r>
          </w:p>
        </w:tc>
      </w:tr>
      <w:tr w:rsidR="00A23FF8" w:rsidRPr="00180955" w14:paraId="305B30F8" w14:textId="77777777" w:rsidTr="00FC74D1">
        <w:trPr>
          <w:cantSplit/>
          <w:trHeight w:val="20"/>
          <w:tblHeader/>
        </w:trPr>
        <w:tc>
          <w:tcPr>
            <w:tcW w:w="644" w:type="pct"/>
            <w:vMerge w:val="restart"/>
            <w:tcBorders>
              <w:top w:val="single" w:sz="4" w:space="0" w:color="FFFFFF" w:themeColor="background1"/>
              <w:left w:val="single" w:sz="4" w:space="0" w:color="808080" w:themeColor="background1" w:themeShade="80"/>
              <w:right w:val="single" w:sz="4" w:space="0" w:color="FFFFFF" w:themeColor="background1"/>
            </w:tcBorders>
            <w:shd w:val="clear" w:color="auto" w:fill="02A5E2" w:themeFill="accent2"/>
            <w:tcMar>
              <w:top w:w="93" w:type="dxa"/>
              <w:left w:w="112" w:type="dxa"/>
              <w:bottom w:w="93" w:type="dxa"/>
              <w:right w:w="112" w:type="dxa"/>
            </w:tcMar>
            <w:vAlign w:val="center"/>
            <w:hideMark/>
          </w:tcPr>
          <w:p w14:paraId="16F5C4CC" w14:textId="77777777" w:rsidR="00A23FF8" w:rsidRPr="00180955" w:rsidRDefault="00A23FF8" w:rsidP="00FC74D1">
            <w:pPr>
              <w:pStyle w:val="TableSub-headingWhite"/>
              <w:spacing w:before="0" w:after="0"/>
              <w:rPr>
                <w:sz w:val="18"/>
                <w:szCs w:val="18"/>
              </w:rPr>
            </w:pPr>
            <w:r w:rsidRPr="00180955">
              <w:rPr>
                <w:sz w:val="18"/>
                <w:szCs w:val="18"/>
              </w:rPr>
              <w:t>LEVEL OF ASSURANCE</w:t>
            </w:r>
          </w:p>
        </w:tc>
        <w:tc>
          <w:tcPr>
            <w:tcW w:w="217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2A5E2" w:themeFill="accent2"/>
            <w:tcMar>
              <w:top w:w="93" w:type="dxa"/>
              <w:left w:w="112" w:type="dxa"/>
              <w:bottom w:w="93" w:type="dxa"/>
              <w:right w:w="112" w:type="dxa"/>
            </w:tcMar>
            <w:vAlign w:val="center"/>
            <w:hideMark/>
          </w:tcPr>
          <w:p w14:paraId="6D8B8D5D" w14:textId="77777777" w:rsidR="00A23FF8" w:rsidRPr="00180955" w:rsidRDefault="00A23FF8" w:rsidP="00FC74D1">
            <w:pPr>
              <w:pStyle w:val="TableSub-headingWhite"/>
              <w:spacing w:before="0" w:after="0"/>
              <w:rPr>
                <w:sz w:val="18"/>
                <w:szCs w:val="18"/>
              </w:rPr>
            </w:pPr>
            <w:r w:rsidRPr="00180955">
              <w:rPr>
                <w:sz w:val="18"/>
                <w:szCs w:val="18"/>
              </w:rPr>
              <w:t>DESIGN of internal control framework</w:t>
            </w:r>
          </w:p>
        </w:tc>
        <w:tc>
          <w:tcPr>
            <w:tcW w:w="2178" w:type="pct"/>
            <w:gridSpan w:val="2"/>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02A5E2" w:themeFill="accent2"/>
            <w:tcMar>
              <w:top w:w="93" w:type="dxa"/>
              <w:left w:w="112" w:type="dxa"/>
              <w:bottom w:w="93" w:type="dxa"/>
              <w:right w:w="112" w:type="dxa"/>
            </w:tcMar>
            <w:vAlign w:val="center"/>
            <w:hideMark/>
          </w:tcPr>
          <w:p w14:paraId="1DBB2A87" w14:textId="77777777" w:rsidR="00A23FF8" w:rsidRPr="00180955" w:rsidRDefault="00A23FF8" w:rsidP="00FC74D1">
            <w:pPr>
              <w:pStyle w:val="TableSub-headingWhite"/>
              <w:spacing w:before="0" w:after="0"/>
              <w:ind w:right="-143"/>
              <w:rPr>
                <w:sz w:val="18"/>
                <w:szCs w:val="18"/>
              </w:rPr>
            </w:pPr>
            <w:r w:rsidRPr="00180955">
              <w:rPr>
                <w:sz w:val="18"/>
                <w:szCs w:val="18"/>
              </w:rPr>
              <w:t>OPERATIONAL EFFECTIVENESS of controls</w:t>
            </w:r>
          </w:p>
        </w:tc>
      </w:tr>
      <w:tr w:rsidR="00A23FF8" w:rsidRPr="00180955" w14:paraId="132ECE76" w14:textId="77777777" w:rsidTr="00FC74D1">
        <w:trPr>
          <w:cantSplit/>
          <w:trHeight w:val="384"/>
          <w:tblHeader/>
        </w:trPr>
        <w:tc>
          <w:tcPr>
            <w:tcW w:w="644" w:type="pct"/>
            <w:vMerge/>
            <w:tcBorders>
              <w:left w:val="single" w:sz="4" w:space="0" w:color="808080" w:themeColor="background1" w:themeShade="80"/>
              <w:right w:val="single" w:sz="4" w:space="0" w:color="FFFFFF" w:themeColor="background1"/>
            </w:tcBorders>
            <w:shd w:val="clear" w:color="auto" w:fill="02A5E2" w:themeFill="accent2"/>
            <w:vAlign w:val="center"/>
            <w:hideMark/>
          </w:tcPr>
          <w:p w14:paraId="35726F37" w14:textId="77777777" w:rsidR="00A23FF8" w:rsidRPr="00180955" w:rsidRDefault="00A23FF8" w:rsidP="00FC74D1">
            <w:pPr>
              <w:pStyle w:val="TableSub-headingWhite"/>
              <w:spacing w:before="0" w:after="0"/>
              <w:rPr>
                <w:sz w:val="18"/>
                <w:szCs w:val="18"/>
              </w:rPr>
            </w:pPr>
          </w:p>
        </w:tc>
        <w:tc>
          <w:tcPr>
            <w:tcW w:w="1088" w:type="pct"/>
            <w:tcBorders>
              <w:top w:val="single" w:sz="4" w:space="0" w:color="FFFFFF" w:themeColor="background1"/>
              <w:left w:val="single" w:sz="4" w:space="0" w:color="FFFFFF" w:themeColor="background1"/>
              <w:right w:val="single" w:sz="4" w:space="0" w:color="FFFFFF" w:themeColor="background1"/>
            </w:tcBorders>
            <w:shd w:val="clear" w:color="auto" w:fill="02A5E2" w:themeFill="accent2"/>
            <w:tcMar>
              <w:top w:w="93" w:type="dxa"/>
              <w:left w:w="112" w:type="dxa"/>
              <w:bottom w:w="93" w:type="dxa"/>
              <w:right w:w="112" w:type="dxa"/>
            </w:tcMar>
            <w:vAlign w:val="center"/>
            <w:hideMark/>
          </w:tcPr>
          <w:p w14:paraId="022151A6" w14:textId="77777777" w:rsidR="00A23FF8" w:rsidRPr="00180955" w:rsidRDefault="00A23FF8" w:rsidP="00FC74D1">
            <w:pPr>
              <w:pStyle w:val="TableSub-headingWhite"/>
              <w:spacing w:before="0" w:after="0"/>
              <w:rPr>
                <w:sz w:val="18"/>
                <w:szCs w:val="18"/>
              </w:rPr>
            </w:pPr>
            <w:r w:rsidRPr="00180955">
              <w:rPr>
                <w:sz w:val="18"/>
                <w:szCs w:val="18"/>
              </w:rPr>
              <w:t xml:space="preserve">Findings </w:t>
            </w:r>
            <w:r w:rsidRPr="00180955">
              <w:rPr>
                <w:sz w:val="18"/>
                <w:szCs w:val="18"/>
              </w:rPr>
              <w:br/>
              <w:t>from review</w:t>
            </w:r>
          </w:p>
        </w:tc>
        <w:tc>
          <w:tcPr>
            <w:tcW w:w="1088" w:type="pct"/>
            <w:tcBorders>
              <w:top w:val="single" w:sz="4" w:space="0" w:color="FFFFFF" w:themeColor="background1"/>
              <w:left w:val="single" w:sz="4" w:space="0" w:color="FFFFFF" w:themeColor="background1"/>
              <w:right w:val="single" w:sz="4" w:space="0" w:color="FFFFFF" w:themeColor="background1"/>
            </w:tcBorders>
            <w:shd w:val="clear" w:color="auto" w:fill="02A5E2" w:themeFill="accent2"/>
            <w:tcMar>
              <w:top w:w="93" w:type="dxa"/>
              <w:left w:w="112" w:type="dxa"/>
              <w:bottom w:w="93" w:type="dxa"/>
              <w:right w:w="112" w:type="dxa"/>
            </w:tcMar>
            <w:vAlign w:val="center"/>
            <w:hideMark/>
          </w:tcPr>
          <w:p w14:paraId="5345F76A" w14:textId="77777777" w:rsidR="00A23FF8" w:rsidRPr="00180955" w:rsidRDefault="00A23FF8" w:rsidP="00FC74D1">
            <w:pPr>
              <w:pStyle w:val="TableSub-headingWhite"/>
              <w:spacing w:before="0" w:after="0"/>
              <w:rPr>
                <w:sz w:val="18"/>
                <w:szCs w:val="18"/>
              </w:rPr>
            </w:pPr>
            <w:r w:rsidRPr="00180955">
              <w:rPr>
                <w:sz w:val="18"/>
                <w:szCs w:val="18"/>
              </w:rPr>
              <w:t xml:space="preserve">Design </w:t>
            </w:r>
            <w:r w:rsidRPr="00180955">
              <w:rPr>
                <w:sz w:val="18"/>
                <w:szCs w:val="18"/>
              </w:rPr>
              <w:br/>
              <w:t>Opinion</w:t>
            </w:r>
          </w:p>
        </w:tc>
        <w:tc>
          <w:tcPr>
            <w:tcW w:w="1088" w:type="pct"/>
            <w:tcBorders>
              <w:top w:val="single" w:sz="4" w:space="0" w:color="FFFFFF" w:themeColor="background1"/>
              <w:left w:val="single" w:sz="4" w:space="0" w:color="FFFFFF" w:themeColor="background1"/>
              <w:right w:val="single" w:sz="4" w:space="0" w:color="FFFFFF" w:themeColor="background1"/>
            </w:tcBorders>
            <w:shd w:val="clear" w:color="auto" w:fill="02A5E2" w:themeFill="accent2"/>
            <w:tcMar>
              <w:top w:w="93" w:type="dxa"/>
              <w:left w:w="112" w:type="dxa"/>
              <w:bottom w:w="93" w:type="dxa"/>
              <w:right w:w="112" w:type="dxa"/>
            </w:tcMar>
            <w:vAlign w:val="center"/>
            <w:hideMark/>
          </w:tcPr>
          <w:p w14:paraId="3E317A7F" w14:textId="77777777" w:rsidR="00A23FF8" w:rsidRPr="00180955" w:rsidRDefault="00A23FF8" w:rsidP="00FC74D1">
            <w:pPr>
              <w:pStyle w:val="TableSub-headingWhite"/>
              <w:spacing w:before="0" w:after="0"/>
              <w:rPr>
                <w:sz w:val="18"/>
                <w:szCs w:val="18"/>
              </w:rPr>
            </w:pPr>
            <w:r w:rsidRPr="00180955">
              <w:rPr>
                <w:sz w:val="18"/>
                <w:szCs w:val="18"/>
              </w:rPr>
              <w:t xml:space="preserve">Findings </w:t>
            </w:r>
            <w:r w:rsidRPr="00180955">
              <w:rPr>
                <w:sz w:val="18"/>
                <w:szCs w:val="18"/>
              </w:rPr>
              <w:br/>
              <w:t>from review</w:t>
            </w:r>
          </w:p>
        </w:tc>
        <w:tc>
          <w:tcPr>
            <w:tcW w:w="1089" w:type="pct"/>
            <w:tcBorders>
              <w:top w:val="single" w:sz="4" w:space="0" w:color="FFFFFF" w:themeColor="background1"/>
              <w:left w:val="single" w:sz="4" w:space="0" w:color="FFFFFF" w:themeColor="background1"/>
              <w:right w:val="single" w:sz="4" w:space="0" w:color="808080" w:themeColor="background1" w:themeShade="80"/>
            </w:tcBorders>
            <w:shd w:val="clear" w:color="auto" w:fill="02A5E2" w:themeFill="accent2"/>
            <w:tcMar>
              <w:top w:w="93" w:type="dxa"/>
              <w:left w:w="112" w:type="dxa"/>
              <w:bottom w:w="93" w:type="dxa"/>
              <w:right w:w="112" w:type="dxa"/>
            </w:tcMar>
            <w:vAlign w:val="center"/>
            <w:hideMark/>
          </w:tcPr>
          <w:p w14:paraId="0B353494" w14:textId="77777777" w:rsidR="00A23FF8" w:rsidRPr="00180955" w:rsidRDefault="00A23FF8" w:rsidP="00FC74D1">
            <w:pPr>
              <w:pStyle w:val="TableSub-headingWhite"/>
              <w:spacing w:before="0" w:after="0"/>
              <w:rPr>
                <w:sz w:val="18"/>
                <w:szCs w:val="18"/>
              </w:rPr>
            </w:pPr>
            <w:r w:rsidRPr="00180955">
              <w:rPr>
                <w:sz w:val="18"/>
                <w:szCs w:val="18"/>
              </w:rPr>
              <w:t>Effectiveness Opinion</w:t>
            </w:r>
          </w:p>
        </w:tc>
      </w:tr>
      <w:tr w:rsidR="00A23FF8" w:rsidRPr="00180955" w14:paraId="792C9308" w14:textId="77777777" w:rsidTr="00FC74D1">
        <w:trPr>
          <w:cantSplit/>
          <w:trHeight w:val="927"/>
        </w:trPr>
        <w:tc>
          <w:tcPr>
            <w:tcW w:w="644" w:type="pct"/>
            <w:tcBorders>
              <w:left w:val="single" w:sz="4" w:space="0" w:color="808080" w:themeColor="background1" w:themeShade="80"/>
              <w:bottom w:val="single" w:sz="4" w:space="0" w:color="E7E7E7" w:themeColor="accent6"/>
              <w:right w:val="single" w:sz="4" w:space="0" w:color="E7E7E7" w:themeColor="accent6"/>
            </w:tcBorders>
            <w:shd w:val="clear" w:color="auto" w:fill="92D050"/>
            <w:tcMar>
              <w:top w:w="93" w:type="dxa"/>
              <w:left w:w="112" w:type="dxa"/>
              <w:bottom w:w="93" w:type="dxa"/>
              <w:right w:w="112" w:type="dxa"/>
            </w:tcMar>
            <w:hideMark/>
          </w:tcPr>
          <w:p w14:paraId="05B33D4B" w14:textId="77777777" w:rsidR="00A23FF8" w:rsidRPr="0099572E" w:rsidRDefault="00A23FF8" w:rsidP="00FC74D1">
            <w:pPr>
              <w:pStyle w:val="TabletextL"/>
              <w:spacing w:before="0" w:after="0"/>
              <w:rPr>
                <w:rStyle w:val="TextBold"/>
                <w:color w:val="FFFFFF" w:themeColor="background1"/>
                <w:sz w:val="18"/>
                <w:szCs w:val="18"/>
              </w:rPr>
            </w:pPr>
            <w:r w:rsidRPr="0099572E">
              <w:rPr>
                <w:rStyle w:val="TextBold"/>
                <w:color w:val="FFFFFF" w:themeColor="background1"/>
                <w:sz w:val="18"/>
                <w:szCs w:val="18"/>
              </w:rPr>
              <w:t>Substantial</w:t>
            </w:r>
          </w:p>
          <w:p w14:paraId="4843111B" w14:textId="77777777" w:rsidR="00A23FF8" w:rsidRPr="0099572E" w:rsidRDefault="00A23FF8" w:rsidP="00FC74D1">
            <w:pPr>
              <w:pStyle w:val="SymbolGREEN"/>
              <w:spacing w:after="0"/>
              <w:rPr>
                <w:color w:val="FFFFFF" w:themeColor="background1"/>
                <w:sz w:val="48"/>
                <w:szCs w:val="48"/>
              </w:rPr>
            </w:pPr>
          </w:p>
        </w:tc>
        <w:tc>
          <w:tcPr>
            <w:tcW w:w="1088" w:type="pct"/>
            <w:tcBorders>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4FF40EC0" w14:textId="77777777" w:rsidR="00A23FF8" w:rsidRPr="00180955" w:rsidRDefault="00A23FF8" w:rsidP="00FC74D1">
            <w:pPr>
              <w:pStyle w:val="TabletextL"/>
              <w:spacing w:before="0" w:after="0"/>
              <w:rPr>
                <w:sz w:val="18"/>
                <w:szCs w:val="18"/>
              </w:rPr>
            </w:pPr>
            <w:r w:rsidRPr="00180955">
              <w:rPr>
                <w:sz w:val="18"/>
                <w:szCs w:val="18"/>
              </w:rPr>
              <w:t>Appropriate procedures and controls in place to mitigate the key risks.</w:t>
            </w:r>
          </w:p>
        </w:tc>
        <w:tc>
          <w:tcPr>
            <w:tcW w:w="1088" w:type="pct"/>
            <w:tcBorders>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60E6C2B3" w14:textId="77777777" w:rsidR="00A23FF8" w:rsidRPr="00180955" w:rsidRDefault="00A23FF8" w:rsidP="00FC74D1">
            <w:pPr>
              <w:pStyle w:val="TabletextL"/>
              <w:spacing w:before="0" w:after="0"/>
              <w:rPr>
                <w:sz w:val="18"/>
                <w:szCs w:val="18"/>
              </w:rPr>
            </w:pPr>
            <w:r w:rsidRPr="00180955">
              <w:rPr>
                <w:sz w:val="18"/>
                <w:szCs w:val="18"/>
              </w:rPr>
              <w:t>There is a sound system of internal control designed to achieve system objectives.</w:t>
            </w:r>
          </w:p>
        </w:tc>
        <w:tc>
          <w:tcPr>
            <w:tcW w:w="1088" w:type="pct"/>
            <w:tcBorders>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0FC83CE6" w14:textId="77777777" w:rsidR="00A23FF8" w:rsidRPr="00180955" w:rsidRDefault="00A23FF8" w:rsidP="00FC74D1">
            <w:pPr>
              <w:pStyle w:val="TabletextL"/>
              <w:spacing w:before="0" w:after="0"/>
              <w:rPr>
                <w:sz w:val="18"/>
                <w:szCs w:val="18"/>
              </w:rPr>
            </w:pPr>
            <w:r w:rsidRPr="00180955">
              <w:rPr>
                <w:sz w:val="18"/>
                <w:szCs w:val="18"/>
              </w:rPr>
              <w:t>No, or only minor, exceptions found in testing of the procedures and controls.</w:t>
            </w:r>
          </w:p>
        </w:tc>
        <w:tc>
          <w:tcPr>
            <w:tcW w:w="1089" w:type="pct"/>
            <w:tcBorders>
              <w:left w:val="single" w:sz="4" w:space="0" w:color="E7E7E7" w:themeColor="accent6"/>
              <w:bottom w:val="single" w:sz="4" w:space="0" w:color="E7E7E7" w:themeColor="accent6"/>
              <w:right w:val="single" w:sz="4" w:space="0" w:color="808080" w:themeColor="background1" w:themeShade="80"/>
            </w:tcBorders>
            <w:tcMar>
              <w:top w:w="93" w:type="dxa"/>
              <w:left w:w="112" w:type="dxa"/>
              <w:bottom w:w="93" w:type="dxa"/>
              <w:right w:w="112" w:type="dxa"/>
            </w:tcMar>
            <w:hideMark/>
          </w:tcPr>
          <w:p w14:paraId="0FD4FE4D" w14:textId="77777777" w:rsidR="00A23FF8" w:rsidRPr="00180955" w:rsidRDefault="00A23FF8" w:rsidP="00FC74D1">
            <w:pPr>
              <w:pStyle w:val="TabletextL"/>
              <w:spacing w:before="0" w:after="0"/>
              <w:rPr>
                <w:sz w:val="18"/>
                <w:szCs w:val="18"/>
              </w:rPr>
            </w:pPr>
            <w:r w:rsidRPr="00180955">
              <w:rPr>
                <w:sz w:val="18"/>
                <w:szCs w:val="18"/>
              </w:rPr>
              <w:t>The controls that are in place are being consistently applied.</w:t>
            </w:r>
          </w:p>
        </w:tc>
      </w:tr>
      <w:tr w:rsidR="00A23FF8" w:rsidRPr="00180955" w14:paraId="393078A9" w14:textId="77777777" w:rsidTr="00FC74D1">
        <w:trPr>
          <w:cantSplit/>
          <w:trHeight w:val="250"/>
        </w:trPr>
        <w:tc>
          <w:tcPr>
            <w:tcW w:w="644" w:type="pct"/>
            <w:tcBorders>
              <w:top w:val="single" w:sz="4" w:space="0" w:color="E7E7E7" w:themeColor="accent6"/>
              <w:left w:val="single" w:sz="4" w:space="0" w:color="808080" w:themeColor="background1" w:themeShade="80"/>
              <w:bottom w:val="single" w:sz="4" w:space="0" w:color="E7E7E7" w:themeColor="accent6"/>
              <w:right w:val="single" w:sz="4" w:space="0" w:color="E7E7E7" w:themeColor="accent6"/>
            </w:tcBorders>
            <w:shd w:val="clear" w:color="auto" w:fill="DF8639" w:themeFill="accent3"/>
            <w:tcMar>
              <w:top w:w="93" w:type="dxa"/>
              <w:left w:w="112" w:type="dxa"/>
              <w:bottom w:w="93" w:type="dxa"/>
              <w:right w:w="112" w:type="dxa"/>
            </w:tcMar>
            <w:hideMark/>
          </w:tcPr>
          <w:p w14:paraId="3E11898D" w14:textId="77777777" w:rsidR="00A23FF8" w:rsidRPr="0099572E" w:rsidRDefault="00A23FF8" w:rsidP="00FC74D1">
            <w:pPr>
              <w:pStyle w:val="TabletextL"/>
              <w:spacing w:before="0" w:after="0"/>
              <w:rPr>
                <w:color w:val="FFFFFF" w:themeColor="background1"/>
                <w:sz w:val="18"/>
                <w:szCs w:val="18"/>
              </w:rPr>
            </w:pPr>
            <w:r w:rsidRPr="0099572E">
              <w:rPr>
                <w:rStyle w:val="TextBold"/>
                <w:color w:val="FFFFFF" w:themeColor="background1"/>
                <w:sz w:val="18"/>
                <w:szCs w:val="18"/>
              </w:rPr>
              <w:t>Moderate</w:t>
            </w:r>
          </w:p>
          <w:p w14:paraId="41D6B293" w14:textId="77777777" w:rsidR="00A23FF8" w:rsidRPr="0099572E" w:rsidRDefault="00A23FF8" w:rsidP="00FC74D1">
            <w:pPr>
              <w:pStyle w:val="SymbolBLUE"/>
              <w:spacing w:after="0"/>
              <w:rPr>
                <w:color w:val="FFFFFF" w:themeColor="background1"/>
                <w:sz w:val="48"/>
                <w:szCs w:val="48"/>
              </w:rPr>
            </w:pPr>
          </w:p>
        </w:tc>
        <w:tc>
          <w:tcPr>
            <w:tcW w:w="1088" w:type="pct"/>
            <w:tcBorders>
              <w:top w:val="single" w:sz="4" w:space="0" w:color="E7E7E7" w:themeColor="accent6"/>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648D8EC3" w14:textId="77777777" w:rsidR="00A23FF8" w:rsidRPr="00180955" w:rsidRDefault="00A23FF8" w:rsidP="00FC74D1">
            <w:pPr>
              <w:pStyle w:val="TabletextL"/>
              <w:spacing w:before="0" w:after="0"/>
              <w:rPr>
                <w:sz w:val="18"/>
                <w:szCs w:val="18"/>
              </w:rPr>
            </w:pPr>
            <w:r w:rsidRPr="00180955">
              <w:rPr>
                <w:sz w:val="18"/>
                <w:szCs w:val="18"/>
              </w:rPr>
              <w:t>In the main there are appropriate procedures and controls in place to mitigate the key risks reviewed albeit with some that are not fully effective.</w:t>
            </w:r>
          </w:p>
        </w:tc>
        <w:tc>
          <w:tcPr>
            <w:tcW w:w="1088" w:type="pct"/>
            <w:tcBorders>
              <w:top w:val="single" w:sz="4" w:space="0" w:color="E7E7E7" w:themeColor="accent6"/>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25AAB51E" w14:textId="77777777" w:rsidR="00A23FF8" w:rsidRPr="00180955" w:rsidRDefault="00A23FF8" w:rsidP="00FC74D1">
            <w:pPr>
              <w:pStyle w:val="TabletextL"/>
              <w:spacing w:before="0" w:after="0"/>
              <w:rPr>
                <w:sz w:val="18"/>
                <w:szCs w:val="18"/>
              </w:rPr>
            </w:pPr>
            <w:r w:rsidRPr="00180955">
              <w:rPr>
                <w:sz w:val="18"/>
                <w:szCs w:val="18"/>
              </w:rPr>
              <w:t>Generally a sound system of internal control designed to achieve system objectives with some exceptions.</w:t>
            </w:r>
          </w:p>
        </w:tc>
        <w:tc>
          <w:tcPr>
            <w:tcW w:w="1088" w:type="pct"/>
            <w:tcBorders>
              <w:top w:val="single" w:sz="4" w:space="0" w:color="E7E7E7" w:themeColor="accent6"/>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20F3176B" w14:textId="77777777" w:rsidR="00A23FF8" w:rsidRPr="00180955" w:rsidRDefault="00A23FF8" w:rsidP="00FC74D1">
            <w:pPr>
              <w:pStyle w:val="TabletextL"/>
              <w:spacing w:before="0" w:after="0"/>
              <w:rPr>
                <w:sz w:val="18"/>
                <w:szCs w:val="18"/>
              </w:rPr>
            </w:pPr>
            <w:r w:rsidRPr="00180955">
              <w:rPr>
                <w:sz w:val="18"/>
                <w:szCs w:val="18"/>
              </w:rPr>
              <w:t>A small number of exceptions found in testing of the procedures and controls.</w:t>
            </w:r>
          </w:p>
        </w:tc>
        <w:tc>
          <w:tcPr>
            <w:tcW w:w="1089" w:type="pct"/>
            <w:tcBorders>
              <w:top w:val="single" w:sz="4" w:space="0" w:color="E7E7E7" w:themeColor="accent6"/>
              <w:left w:val="single" w:sz="4" w:space="0" w:color="E7E7E7" w:themeColor="accent6"/>
              <w:bottom w:val="single" w:sz="4" w:space="0" w:color="E7E7E7" w:themeColor="accent6"/>
              <w:right w:val="single" w:sz="4" w:space="0" w:color="808080" w:themeColor="background1" w:themeShade="80"/>
            </w:tcBorders>
            <w:tcMar>
              <w:top w:w="93" w:type="dxa"/>
              <w:left w:w="112" w:type="dxa"/>
              <w:bottom w:w="93" w:type="dxa"/>
              <w:right w:w="112" w:type="dxa"/>
            </w:tcMar>
            <w:hideMark/>
          </w:tcPr>
          <w:p w14:paraId="28D61D58" w14:textId="77777777" w:rsidR="00A23FF8" w:rsidRPr="00180955" w:rsidRDefault="00A23FF8" w:rsidP="00FC74D1">
            <w:pPr>
              <w:pStyle w:val="TabletextL"/>
              <w:spacing w:before="0" w:after="0"/>
              <w:rPr>
                <w:sz w:val="18"/>
                <w:szCs w:val="18"/>
              </w:rPr>
            </w:pPr>
            <w:r w:rsidRPr="00180955">
              <w:rPr>
                <w:sz w:val="18"/>
                <w:szCs w:val="18"/>
              </w:rPr>
              <w:t xml:space="preserve">Evidence of </w:t>
            </w:r>
            <w:proofErr w:type="spellStart"/>
            <w:r w:rsidRPr="00180955">
              <w:rPr>
                <w:sz w:val="18"/>
                <w:szCs w:val="18"/>
              </w:rPr>
              <w:t>non compliance</w:t>
            </w:r>
            <w:proofErr w:type="spellEnd"/>
            <w:r w:rsidRPr="00180955">
              <w:rPr>
                <w:sz w:val="18"/>
                <w:szCs w:val="18"/>
              </w:rPr>
              <w:t xml:space="preserve"> with some </w:t>
            </w:r>
            <w:proofErr w:type="gramStart"/>
            <w:r w:rsidRPr="00180955">
              <w:rPr>
                <w:sz w:val="18"/>
                <w:szCs w:val="18"/>
              </w:rPr>
              <w:t>controls, that</w:t>
            </w:r>
            <w:proofErr w:type="gramEnd"/>
            <w:r w:rsidRPr="00180955">
              <w:rPr>
                <w:sz w:val="18"/>
                <w:szCs w:val="18"/>
              </w:rPr>
              <w:t xml:space="preserve"> may put some of the system objectives at risk. </w:t>
            </w:r>
          </w:p>
        </w:tc>
      </w:tr>
      <w:tr w:rsidR="00A23FF8" w:rsidRPr="00180955" w14:paraId="425E3B18" w14:textId="77777777" w:rsidTr="00FC74D1">
        <w:trPr>
          <w:cantSplit/>
          <w:trHeight w:val="1075"/>
        </w:trPr>
        <w:tc>
          <w:tcPr>
            <w:tcW w:w="644" w:type="pct"/>
            <w:tcBorders>
              <w:top w:val="single" w:sz="4" w:space="0" w:color="E7E7E7" w:themeColor="accent6"/>
              <w:left w:val="single" w:sz="4" w:space="0" w:color="808080" w:themeColor="background1" w:themeShade="80"/>
              <w:bottom w:val="single" w:sz="4" w:space="0" w:color="E7E7E7" w:themeColor="accent6"/>
              <w:right w:val="single" w:sz="4" w:space="0" w:color="E7E7E7" w:themeColor="accent6"/>
            </w:tcBorders>
            <w:shd w:val="clear" w:color="auto" w:fill="ED1A3B" w:themeFill="text2"/>
            <w:tcMar>
              <w:top w:w="93" w:type="dxa"/>
              <w:left w:w="112" w:type="dxa"/>
              <w:bottom w:w="93" w:type="dxa"/>
              <w:right w:w="112" w:type="dxa"/>
            </w:tcMar>
            <w:hideMark/>
          </w:tcPr>
          <w:p w14:paraId="1391AE02" w14:textId="77777777" w:rsidR="00A23FF8" w:rsidRPr="0099572E" w:rsidRDefault="00A23FF8" w:rsidP="00FC74D1">
            <w:pPr>
              <w:pStyle w:val="TabletextL"/>
              <w:spacing w:before="0" w:after="0"/>
              <w:rPr>
                <w:color w:val="FFFFFF" w:themeColor="background1"/>
                <w:sz w:val="18"/>
                <w:szCs w:val="18"/>
              </w:rPr>
            </w:pPr>
            <w:r w:rsidRPr="0099572E">
              <w:rPr>
                <w:rStyle w:val="TextBold"/>
                <w:color w:val="FFFFFF" w:themeColor="background1"/>
                <w:sz w:val="18"/>
                <w:szCs w:val="18"/>
              </w:rPr>
              <w:t>Limited</w:t>
            </w:r>
          </w:p>
          <w:p w14:paraId="56CD488F" w14:textId="77777777" w:rsidR="00A23FF8" w:rsidRPr="0099572E" w:rsidRDefault="00A23FF8" w:rsidP="00FC74D1">
            <w:pPr>
              <w:pStyle w:val="SymbolAMBER"/>
              <w:spacing w:after="0"/>
              <w:rPr>
                <w:color w:val="FFFFFF" w:themeColor="background1"/>
                <w:sz w:val="48"/>
                <w:szCs w:val="48"/>
              </w:rPr>
            </w:pPr>
          </w:p>
        </w:tc>
        <w:tc>
          <w:tcPr>
            <w:tcW w:w="1088" w:type="pct"/>
            <w:tcBorders>
              <w:top w:val="single" w:sz="4" w:space="0" w:color="E7E7E7" w:themeColor="accent6"/>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1C657AE1" w14:textId="77777777" w:rsidR="00A23FF8" w:rsidRPr="00180955" w:rsidRDefault="00A23FF8" w:rsidP="00FC74D1">
            <w:pPr>
              <w:pStyle w:val="TabletextL"/>
              <w:spacing w:before="0" w:after="0"/>
              <w:rPr>
                <w:sz w:val="18"/>
                <w:szCs w:val="18"/>
              </w:rPr>
            </w:pPr>
            <w:r w:rsidRPr="00180955">
              <w:rPr>
                <w:sz w:val="18"/>
                <w:szCs w:val="18"/>
              </w:rPr>
              <w:t>A number of significant gaps identified in the procedures and controls in key areas. Where practical, efforts should be made to address in-year.</w:t>
            </w:r>
          </w:p>
        </w:tc>
        <w:tc>
          <w:tcPr>
            <w:tcW w:w="1088" w:type="pct"/>
            <w:tcBorders>
              <w:top w:val="single" w:sz="4" w:space="0" w:color="E7E7E7" w:themeColor="accent6"/>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7C27D6E9" w14:textId="77777777" w:rsidR="00A23FF8" w:rsidRPr="00180955" w:rsidRDefault="00A23FF8" w:rsidP="00FC74D1">
            <w:pPr>
              <w:pStyle w:val="TabletextL"/>
              <w:spacing w:before="0" w:after="0"/>
              <w:rPr>
                <w:sz w:val="18"/>
                <w:szCs w:val="18"/>
              </w:rPr>
            </w:pPr>
            <w:r w:rsidRPr="00180955">
              <w:rPr>
                <w:sz w:val="18"/>
                <w:szCs w:val="18"/>
              </w:rPr>
              <w:t>System of internal controls is weakened with system objectives at risk of not being achieved.</w:t>
            </w:r>
          </w:p>
        </w:tc>
        <w:tc>
          <w:tcPr>
            <w:tcW w:w="1088" w:type="pct"/>
            <w:tcBorders>
              <w:top w:val="single" w:sz="4" w:space="0" w:color="E7E7E7" w:themeColor="accent6"/>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1F6CAC4C" w14:textId="77777777" w:rsidR="00A23FF8" w:rsidRPr="00180955" w:rsidRDefault="00A23FF8" w:rsidP="00FC74D1">
            <w:pPr>
              <w:pStyle w:val="TabletextL"/>
              <w:spacing w:before="0" w:after="0"/>
              <w:rPr>
                <w:sz w:val="18"/>
                <w:szCs w:val="18"/>
              </w:rPr>
            </w:pPr>
            <w:r w:rsidRPr="00180955">
              <w:rPr>
                <w:sz w:val="18"/>
                <w:szCs w:val="18"/>
              </w:rPr>
              <w:t>A number of reoccurring exceptions found in testing of the procedures and controls. Where practical, efforts should be made to address in-year.</w:t>
            </w:r>
          </w:p>
        </w:tc>
        <w:tc>
          <w:tcPr>
            <w:tcW w:w="1089" w:type="pct"/>
            <w:tcBorders>
              <w:top w:val="single" w:sz="4" w:space="0" w:color="E7E7E7" w:themeColor="accent6"/>
              <w:left w:val="single" w:sz="4" w:space="0" w:color="E7E7E7" w:themeColor="accent6"/>
              <w:bottom w:val="single" w:sz="4" w:space="0" w:color="E7E7E7" w:themeColor="accent6"/>
              <w:right w:val="single" w:sz="4" w:space="0" w:color="808080" w:themeColor="background1" w:themeShade="80"/>
            </w:tcBorders>
            <w:tcMar>
              <w:top w:w="93" w:type="dxa"/>
              <w:left w:w="112" w:type="dxa"/>
              <w:bottom w:w="93" w:type="dxa"/>
              <w:right w:w="112" w:type="dxa"/>
            </w:tcMar>
            <w:hideMark/>
          </w:tcPr>
          <w:p w14:paraId="271A98A2" w14:textId="77777777" w:rsidR="00A23FF8" w:rsidRPr="00180955" w:rsidRDefault="00A23FF8" w:rsidP="00FC74D1">
            <w:pPr>
              <w:pStyle w:val="TabletextL"/>
              <w:spacing w:before="0" w:after="0"/>
              <w:rPr>
                <w:sz w:val="18"/>
                <w:szCs w:val="18"/>
              </w:rPr>
            </w:pPr>
            <w:r w:rsidRPr="00180955">
              <w:rPr>
                <w:sz w:val="18"/>
                <w:szCs w:val="18"/>
              </w:rPr>
              <w:t>Non-compliance with key procedures and controls places the system objectives at risk.</w:t>
            </w:r>
          </w:p>
        </w:tc>
      </w:tr>
      <w:tr w:rsidR="00A23FF8" w:rsidRPr="00180955" w14:paraId="495C424D" w14:textId="77777777" w:rsidTr="00FC74D1">
        <w:trPr>
          <w:cantSplit/>
          <w:trHeight w:val="1795"/>
        </w:trPr>
        <w:tc>
          <w:tcPr>
            <w:tcW w:w="644" w:type="pct"/>
            <w:tcBorders>
              <w:top w:val="single" w:sz="4" w:space="0" w:color="E7E7E7" w:themeColor="accent6"/>
              <w:left w:val="single" w:sz="4" w:space="0" w:color="808080" w:themeColor="background1" w:themeShade="80"/>
              <w:bottom w:val="single" w:sz="4" w:space="0" w:color="808080" w:themeColor="background1" w:themeShade="80"/>
              <w:right w:val="single" w:sz="4" w:space="0" w:color="E7E7E7" w:themeColor="accent6"/>
            </w:tcBorders>
            <w:shd w:val="clear" w:color="auto" w:fill="7A091A" w:themeFill="text2" w:themeFillShade="80"/>
            <w:tcMar>
              <w:top w:w="93" w:type="dxa"/>
              <w:left w:w="112" w:type="dxa"/>
              <w:bottom w:w="93" w:type="dxa"/>
              <w:right w:w="112" w:type="dxa"/>
            </w:tcMar>
            <w:hideMark/>
          </w:tcPr>
          <w:p w14:paraId="340DE30F" w14:textId="77777777" w:rsidR="00A23FF8" w:rsidRPr="0099572E" w:rsidRDefault="00A23FF8" w:rsidP="00FC74D1">
            <w:pPr>
              <w:pStyle w:val="TabletextL"/>
              <w:spacing w:before="0" w:after="0"/>
              <w:rPr>
                <w:rStyle w:val="TextBold"/>
                <w:color w:val="FFFFFF" w:themeColor="background1"/>
                <w:sz w:val="18"/>
                <w:szCs w:val="18"/>
              </w:rPr>
            </w:pPr>
            <w:r w:rsidRPr="0099572E">
              <w:rPr>
                <w:rStyle w:val="TextBold"/>
                <w:color w:val="FFFFFF" w:themeColor="background1"/>
                <w:sz w:val="18"/>
                <w:szCs w:val="18"/>
              </w:rPr>
              <w:t xml:space="preserve">No </w:t>
            </w:r>
          </w:p>
          <w:p w14:paraId="13CC7A0A" w14:textId="77777777" w:rsidR="00A23FF8" w:rsidRPr="0099572E" w:rsidRDefault="00A23FF8" w:rsidP="00FC74D1">
            <w:pPr>
              <w:pStyle w:val="SympbolRED"/>
              <w:spacing w:after="0"/>
              <w:rPr>
                <w:color w:val="FFFFFF" w:themeColor="background1"/>
                <w:sz w:val="48"/>
                <w:szCs w:val="48"/>
              </w:rPr>
            </w:pPr>
          </w:p>
        </w:tc>
        <w:tc>
          <w:tcPr>
            <w:tcW w:w="1088" w:type="pct"/>
            <w:tcBorders>
              <w:top w:val="single" w:sz="4" w:space="0" w:color="E7E7E7" w:themeColor="accent6"/>
              <w:left w:val="single" w:sz="4" w:space="0" w:color="E7E7E7" w:themeColor="accent6"/>
              <w:bottom w:val="single" w:sz="4" w:space="0" w:color="808080" w:themeColor="background1" w:themeShade="80"/>
              <w:right w:val="single" w:sz="4" w:space="0" w:color="E7E7E7" w:themeColor="accent6"/>
            </w:tcBorders>
            <w:tcMar>
              <w:top w:w="93" w:type="dxa"/>
              <w:left w:w="112" w:type="dxa"/>
              <w:bottom w:w="93" w:type="dxa"/>
              <w:right w:w="112" w:type="dxa"/>
            </w:tcMar>
            <w:hideMark/>
          </w:tcPr>
          <w:p w14:paraId="26727EF7" w14:textId="77777777" w:rsidR="00A23FF8" w:rsidRPr="00180955" w:rsidRDefault="00A23FF8" w:rsidP="00FC74D1">
            <w:pPr>
              <w:pStyle w:val="TabletextL"/>
              <w:spacing w:before="0" w:after="0"/>
              <w:rPr>
                <w:sz w:val="18"/>
                <w:szCs w:val="18"/>
              </w:rPr>
            </w:pPr>
            <w:r w:rsidRPr="00180955">
              <w:rPr>
                <w:sz w:val="18"/>
                <w:szCs w:val="18"/>
              </w:rPr>
              <w:t>For all risk areas there are significant gaps in the procedures and controls. Failure to address in-year affects the quality of the organisation’s overall internal control framework.</w:t>
            </w:r>
          </w:p>
        </w:tc>
        <w:tc>
          <w:tcPr>
            <w:tcW w:w="1088" w:type="pct"/>
            <w:tcBorders>
              <w:top w:val="single" w:sz="4" w:space="0" w:color="E7E7E7" w:themeColor="accent6"/>
              <w:left w:val="single" w:sz="4" w:space="0" w:color="E7E7E7" w:themeColor="accent6"/>
              <w:bottom w:val="single" w:sz="4" w:space="0" w:color="808080" w:themeColor="background1" w:themeShade="80"/>
              <w:right w:val="single" w:sz="4" w:space="0" w:color="E7E7E7" w:themeColor="accent6"/>
            </w:tcBorders>
            <w:tcMar>
              <w:top w:w="93" w:type="dxa"/>
              <w:left w:w="112" w:type="dxa"/>
              <w:bottom w:w="93" w:type="dxa"/>
              <w:right w:w="112" w:type="dxa"/>
            </w:tcMar>
            <w:hideMark/>
          </w:tcPr>
          <w:p w14:paraId="117D9F74" w14:textId="77777777" w:rsidR="00A23FF8" w:rsidRPr="00180955" w:rsidRDefault="00A23FF8" w:rsidP="00FC74D1">
            <w:pPr>
              <w:pStyle w:val="TabletextL"/>
              <w:spacing w:before="0" w:after="0"/>
              <w:rPr>
                <w:sz w:val="18"/>
                <w:szCs w:val="18"/>
              </w:rPr>
            </w:pPr>
            <w:r w:rsidRPr="00180955">
              <w:rPr>
                <w:sz w:val="18"/>
                <w:szCs w:val="18"/>
              </w:rPr>
              <w:t>Poor system of internal control.</w:t>
            </w:r>
          </w:p>
        </w:tc>
        <w:tc>
          <w:tcPr>
            <w:tcW w:w="1088" w:type="pct"/>
            <w:tcBorders>
              <w:top w:val="single" w:sz="4" w:space="0" w:color="E7E7E7" w:themeColor="accent6"/>
              <w:left w:val="single" w:sz="4" w:space="0" w:color="E7E7E7" w:themeColor="accent6"/>
              <w:bottom w:val="single" w:sz="4" w:space="0" w:color="808080" w:themeColor="background1" w:themeShade="80"/>
              <w:right w:val="single" w:sz="4" w:space="0" w:color="E7E7E7" w:themeColor="accent6"/>
            </w:tcBorders>
            <w:tcMar>
              <w:top w:w="93" w:type="dxa"/>
              <w:left w:w="112" w:type="dxa"/>
              <w:bottom w:w="93" w:type="dxa"/>
              <w:right w:w="112" w:type="dxa"/>
            </w:tcMar>
            <w:hideMark/>
          </w:tcPr>
          <w:p w14:paraId="1B5AD0D4" w14:textId="77777777" w:rsidR="00A23FF8" w:rsidRPr="00180955" w:rsidRDefault="00A23FF8" w:rsidP="00FC74D1">
            <w:pPr>
              <w:pStyle w:val="TabletextL"/>
              <w:spacing w:before="0" w:after="0"/>
              <w:rPr>
                <w:sz w:val="18"/>
                <w:szCs w:val="18"/>
              </w:rPr>
            </w:pPr>
            <w:r w:rsidRPr="00180955">
              <w:rPr>
                <w:sz w:val="18"/>
                <w:szCs w:val="18"/>
              </w:rPr>
              <w:t>Due to absence of effective controls and procedures, no reliance can be placed on their operation. Failure to address in-year affects the quality of the organisation’s overall internal control framework.</w:t>
            </w:r>
          </w:p>
        </w:tc>
        <w:tc>
          <w:tcPr>
            <w:tcW w:w="1089" w:type="pct"/>
            <w:tcBorders>
              <w:top w:val="single" w:sz="4" w:space="0" w:color="E7E7E7" w:themeColor="accent6"/>
              <w:left w:val="single" w:sz="4" w:space="0" w:color="E7E7E7" w:themeColor="accent6"/>
              <w:bottom w:val="single" w:sz="4" w:space="0" w:color="808080" w:themeColor="background1" w:themeShade="80"/>
              <w:right w:val="single" w:sz="4" w:space="0" w:color="808080" w:themeColor="background1" w:themeShade="80"/>
            </w:tcBorders>
            <w:tcMar>
              <w:top w:w="93" w:type="dxa"/>
              <w:left w:w="112" w:type="dxa"/>
              <w:bottom w:w="93" w:type="dxa"/>
              <w:right w:w="112" w:type="dxa"/>
            </w:tcMar>
            <w:hideMark/>
          </w:tcPr>
          <w:p w14:paraId="060A0486" w14:textId="77777777" w:rsidR="00A23FF8" w:rsidRPr="00180955" w:rsidRDefault="00A23FF8" w:rsidP="00FC74D1">
            <w:pPr>
              <w:pStyle w:val="TabletextL"/>
              <w:spacing w:before="0" w:after="0"/>
              <w:rPr>
                <w:sz w:val="18"/>
                <w:szCs w:val="18"/>
              </w:rPr>
            </w:pPr>
            <w:proofErr w:type="spellStart"/>
            <w:r w:rsidRPr="00180955">
              <w:rPr>
                <w:sz w:val="18"/>
                <w:szCs w:val="18"/>
              </w:rPr>
              <w:t>Non compliance</w:t>
            </w:r>
            <w:proofErr w:type="spellEnd"/>
            <w:r w:rsidRPr="00180955">
              <w:rPr>
                <w:sz w:val="18"/>
                <w:szCs w:val="18"/>
              </w:rPr>
              <w:t xml:space="preserve"> and/or compliance with inadequate controls.</w:t>
            </w:r>
          </w:p>
        </w:tc>
      </w:tr>
    </w:tbl>
    <w:p w14:paraId="73685198" w14:textId="77777777" w:rsidR="00A23FF8" w:rsidRDefault="00A23FF8" w:rsidP="00A23FF8">
      <w:pPr>
        <w:rPr>
          <w:rFonts w:ascii="Trebuchet MS" w:hAnsi="Trebuchet MS"/>
          <w:kern w:val="16"/>
          <w:sz w:val="8"/>
        </w:rPr>
      </w:pPr>
    </w:p>
    <w:tbl>
      <w:tblPr>
        <w:tblW w:w="5251" w:type="pct"/>
        <w:tblBorders>
          <w:insideH w:val="single" w:sz="4" w:space="0" w:color="FFFFFF" w:themeColor="background1"/>
        </w:tblBorders>
        <w:tblCellMar>
          <w:top w:w="57" w:type="dxa"/>
          <w:left w:w="57" w:type="dxa"/>
          <w:bottom w:w="57" w:type="dxa"/>
          <w:right w:w="57" w:type="dxa"/>
        </w:tblCellMar>
        <w:tblLook w:val="0600" w:firstRow="0" w:lastRow="0" w:firstColumn="0" w:lastColumn="0" w:noHBand="1" w:noVBand="1"/>
      </w:tblPr>
      <w:tblGrid>
        <w:gridCol w:w="983"/>
        <w:gridCol w:w="8183"/>
      </w:tblGrid>
      <w:tr w:rsidR="00A23FF8" w:rsidRPr="00180955" w14:paraId="57635915" w14:textId="77777777" w:rsidTr="00FC74D1">
        <w:trPr>
          <w:trHeight w:val="27"/>
        </w:trPr>
        <w:tc>
          <w:tcPr>
            <w:tcW w:w="5000" w:type="pct"/>
            <w:gridSpan w:val="2"/>
            <w:tcBorders>
              <w:top w:val="single" w:sz="4" w:space="0" w:color="808080" w:themeColor="background1" w:themeShade="80"/>
              <w:left w:val="single" w:sz="4" w:space="0" w:color="808080" w:themeColor="background1" w:themeShade="80"/>
              <w:bottom w:val="single" w:sz="4" w:space="0" w:color="FFFFFF" w:themeColor="background1"/>
              <w:right w:val="single" w:sz="4" w:space="0" w:color="808080" w:themeColor="background1" w:themeShade="80"/>
            </w:tcBorders>
            <w:shd w:val="clear" w:color="auto" w:fill="02A5E2" w:themeFill="accent2"/>
            <w:tcMar>
              <w:top w:w="93" w:type="dxa"/>
              <w:left w:w="112" w:type="dxa"/>
              <w:bottom w:w="93" w:type="dxa"/>
              <w:right w:w="112" w:type="dxa"/>
            </w:tcMar>
            <w:hideMark/>
          </w:tcPr>
          <w:p w14:paraId="040F3B52" w14:textId="77777777" w:rsidR="00A23FF8" w:rsidRPr="00180955" w:rsidRDefault="00A23FF8" w:rsidP="00FC74D1">
            <w:pPr>
              <w:pStyle w:val="TableSub-headingWhite"/>
              <w:spacing w:before="0" w:after="0"/>
              <w:rPr>
                <w:sz w:val="18"/>
                <w:szCs w:val="18"/>
              </w:rPr>
            </w:pPr>
            <w:r w:rsidRPr="00180955">
              <w:rPr>
                <w:sz w:val="18"/>
                <w:szCs w:val="18"/>
              </w:rPr>
              <w:t>Recommendation Significance</w:t>
            </w:r>
          </w:p>
        </w:tc>
      </w:tr>
      <w:tr w:rsidR="00A23FF8" w:rsidRPr="00180955" w14:paraId="62B7AFC0" w14:textId="77777777" w:rsidTr="00FC74D1">
        <w:trPr>
          <w:trHeight w:val="542"/>
        </w:trPr>
        <w:tc>
          <w:tcPr>
            <w:tcW w:w="536" w:type="pct"/>
            <w:tcBorders>
              <w:top w:val="single" w:sz="4" w:space="0" w:color="FFFFFF" w:themeColor="background1"/>
              <w:left w:val="single" w:sz="4" w:space="0" w:color="808080" w:themeColor="background1" w:themeShade="80"/>
              <w:bottom w:val="single" w:sz="4" w:space="0" w:color="E7E7E7" w:themeColor="accent6"/>
            </w:tcBorders>
            <w:shd w:val="clear" w:color="auto" w:fill="ED1A3B" w:themeFill="text2"/>
            <w:tcMar>
              <w:top w:w="93" w:type="dxa"/>
              <w:left w:w="112" w:type="dxa"/>
              <w:bottom w:w="93" w:type="dxa"/>
              <w:right w:w="112" w:type="dxa"/>
            </w:tcMar>
            <w:hideMark/>
          </w:tcPr>
          <w:p w14:paraId="195D5F7C" w14:textId="77777777" w:rsidR="00A23FF8" w:rsidRPr="0099572E" w:rsidRDefault="00A23FF8" w:rsidP="00FC74D1">
            <w:pPr>
              <w:pStyle w:val="TabletextL"/>
              <w:spacing w:before="0" w:after="0"/>
              <w:rPr>
                <w:rStyle w:val="TextBold"/>
                <w:color w:val="FFFFFF" w:themeColor="background1"/>
                <w:sz w:val="18"/>
                <w:szCs w:val="18"/>
              </w:rPr>
            </w:pPr>
            <w:r w:rsidRPr="0099572E">
              <w:rPr>
                <w:rStyle w:val="TextBold"/>
                <w:color w:val="FFFFFF" w:themeColor="background1"/>
                <w:sz w:val="18"/>
                <w:szCs w:val="18"/>
              </w:rPr>
              <w:t>High</w:t>
            </w:r>
          </w:p>
          <w:p w14:paraId="2E24DE42" w14:textId="77777777" w:rsidR="00A23FF8" w:rsidRPr="0099572E" w:rsidRDefault="00A23FF8" w:rsidP="00FC74D1">
            <w:pPr>
              <w:pStyle w:val="SympbolRED"/>
              <w:spacing w:after="0"/>
              <w:rPr>
                <w:rStyle w:val="TextBold"/>
                <w:color w:val="FFFFFF" w:themeColor="background1"/>
                <w:sz w:val="48"/>
                <w:szCs w:val="48"/>
              </w:rPr>
            </w:pPr>
          </w:p>
        </w:tc>
        <w:tc>
          <w:tcPr>
            <w:tcW w:w="4464" w:type="pct"/>
            <w:tcBorders>
              <w:top w:val="single" w:sz="4" w:space="0" w:color="FFFFFF" w:themeColor="background1"/>
              <w:bottom w:val="single" w:sz="4" w:space="0" w:color="E7E7E7" w:themeColor="accent6"/>
              <w:right w:val="single" w:sz="4" w:space="0" w:color="808080" w:themeColor="background1" w:themeShade="80"/>
            </w:tcBorders>
            <w:tcMar>
              <w:top w:w="93" w:type="dxa"/>
              <w:left w:w="112" w:type="dxa"/>
              <w:bottom w:w="93" w:type="dxa"/>
              <w:right w:w="112" w:type="dxa"/>
            </w:tcMar>
            <w:hideMark/>
          </w:tcPr>
          <w:p w14:paraId="576F4505" w14:textId="77777777" w:rsidR="00A23FF8" w:rsidRPr="00180955" w:rsidRDefault="00A23FF8" w:rsidP="00FC74D1">
            <w:pPr>
              <w:pStyle w:val="TabletextL"/>
              <w:spacing w:before="0" w:after="0"/>
              <w:rPr>
                <w:sz w:val="18"/>
                <w:szCs w:val="18"/>
              </w:rPr>
            </w:pPr>
            <w:r w:rsidRPr="00180955">
              <w:rPr>
                <w:sz w:val="18"/>
                <w:szCs w:val="18"/>
              </w:rPr>
              <w:t>A weakness where there is substantial risk of loss, fraud, impropriety, poor value for money, or failure to achieve organisational objectives. Such risk could lead to an adverse impact on the business. Remedial action must be taken urgently.</w:t>
            </w:r>
          </w:p>
        </w:tc>
      </w:tr>
      <w:tr w:rsidR="00A23FF8" w:rsidRPr="00180955" w14:paraId="49A96EF2" w14:textId="77777777" w:rsidTr="00FC74D1">
        <w:trPr>
          <w:trHeight w:val="720"/>
        </w:trPr>
        <w:tc>
          <w:tcPr>
            <w:tcW w:w="536" w:type="pct"/>
            <w:tcBorders>
              <w:top w:val="single" w:sz="4" w:space="0" w:color="E7E7E7" w:themeColor="accent6"/>
              <w:left w:val="single" w:sz="4" w:space="0" w:color="808080" w:themeColor="background1" w:themeShade="80"/>
              <w:bottom w:val="single" w:sz="4" w:space="0" w:color="E7E7E7" w:themeColor="accent6"/>
            </w:tcBorders>
            <w:shd w:val="clear" w:color="auto" w:fill="DF8639" w:themeFill="accent3"/>
            <w:tcMar>
              <w:top w:w="93" w:type="dxa"/>
              <w:left w:w="112" w:type="dxa"/>
              <w:bottom w:w="93" w:type="dxa"/>
              <w:right w:w="112" w:type="dxa"/>
            </w:tcMar>
            <w:hideMark/>
          </w:tcPr>
          <w:p w14:paraId="3BDE37E9" w14:textId="77777777" w:rsidR="00A23FF8" w:rsidRPr="0099572E" w:rsidRDefault="00A23FF8" w:rsidP="00FC74D1">
            <w:pPr>
              <w:pStyle w:val="TabletextL"/>
              <w:spacing w:before="0" w:after="0"/>
              <w:rPr>
                <w:rStyle w:val="TextBold"/>
                <w:color w:val="FFFFFF" w:themeColor="background1"/>
                <w:sz w:val="18"/>
                <w:szCs w:val="18"/>
              </w:rPr>
            </w:pPr>
            <w:r w:rsidRPr="0099572E">
              <w:rPr>
                <w:rStyle w:val="TextBold"/>
                <w:color w:val="FFFFFF" w:themeColor="background1"/>
                <w:sz w:val="18"/>
                <w:szCs w:val="18"/>
              </w:rPr>
              <w:t>Medium</w:t>
            </w:r>
          </w:p>
          <w:p w14:paraId="5713B358" w14:textId="77777777" w:rsidR="00A23FF8" w:rsidRPr="0099572E" w:rsidRDefault="00A23FF8" w:rsidP="00FC74D1">
            <w:pPr>
              <w:pStyle w:val="SymbolAMBER"/>
              <w:spacing w:after="0"/>
              <w:rPr>
                <w:rStyle w:val="TextBold"/>
                <w:color w:val="FFFFFF" w:themeColor="background1"/>
                <w:sz w:val="48"/>
                <w:szCs w:val="48"/>
              </w:rPr>
            </w:pPr>
          </w:p>
        </w:tc>
        <w:tc>
          <w:tcPr>
            <w:tcW w:w="4464" w:type="pct"/>
            <w:tcBorders>
              <w:top w:val="single" w:sz="4" w:space="0" w:color="E7E7E7" w:themeColor="accent6"/>
              <w:bottom w:val="single" w:sz="4" w:space="0" w:color="E7E7E7" w:themeColor="accent6"/>
              <w:right w:val="single" w:sz="4" w:space="0" w:color="808080" w:themeColor="background1" w:themeShade="80"/>
            </w:tcBorders>
            <w:tcMar>
              <w:top w:w="93" w:type="dxa"/>
              <w:left w:w="112" w:type="dxa"/>
              <w:bottom w:w="93" w:type="dxa"/>
              <w:right w:w="112" w:type="dxa"/>
            </w:tcMar>
            <w:hideMark/>
          </w:tcPr>
          <w:p w14:paraId="29D41EAC" w14:textId="77777777" w:rsidR="00A23FF8" w:rsidRPr="00180955" w:rsidRDefault="00A23FF8" w:rsidP="00FC74D1">
            <w:pPr>
              <w:pStyle w:val="TabletextL"/>
              <w:spacing w:before="0" w:after="0"/>
              <w:rPr>
                <w:sz w:val="18"/>
                <w:szCs w:val="18"/>
              </w:rPr>
            </w:pPr>
            <w:r w:rsidRPr="00180955">
              <w:rPr>
                <w:sz w:val="18"/>
                <w:szCs w:val="18"/>
              </w:rPr>
              <w:t>A weakness in control which, although not fundamental, relates to shortcomings which expose individual business systems to a less immediate level of threatening risk or poor value for money. Such a risk could impact on operational objectives and should be of concern to senior management and requires prompt specific action.</w:t>
            </w:r>
          </w:p>
        </w:tc>
      </w:tr>
      <w:tr w:rsidR="00A23FF8" w:rsidRPr="00180955" w14:paraId="209FE256" w14:textId="77777777" w:rsidTr="00FC74D1">
        <w:trPr>
          <w:trHeight w:val="658"/>
        </w:trPr>
        <w:tc>
          <w:tcPr>
            <w:tcW w:w="536" w:type="pct"/>
            <w:tcBorders>
              <w:top w:val="single" w:sz="4" w:space="0" w:color="E7E7E7" w:themeColor="accent6"/>
              <w:left w:val="single" w:sz="4" w:space="0" w:color="808080" w:themeColor="background1" w:themeShade="80"/>
              <w:bottom w:val="single" w:sz="4" w:space="0" w:color="808080" w:themeColor="background1" w:themeShade="80"/>
            </w:tcBorders>
            <w:shd w:val="clear" w:color="auto" w:fill="92D050"/>
            <w:tcMar>
              <w:top w:w="93" w:type="dxa"/>
              <w:left w:w="112" w:type="dxa"/>
              <w:bottom w:w="93" w:type="dxa"/>
              <w:right w:w="112" w:type="dxa"/>
            </w:tcMar>
            <w:hideMark/>
          </w:tcPr>
          <w:p w14:paraId="0412182E" w14:textId="77777777" w:rsidR="00A23FF8" w:rsidRPr="0099572E" w:rsidRDefault="00A23FF8" w:rsidP="00FC74D1">
            <w:pPr>
              <w:pStyle w:val="TabletextL"/>
              <w:spacing w:before="0" w:after="0"/>
              <w:rPr>
                <w:rStyle w:val="TextBold"/>
                <w:color w:val="FFFFFF" w:themeColor="background1"/>
                <w:sz w:val="18"/>
                <w:szCs w:val="18"/>
              </w:rPr>
            </w:pPr>
            <w:r w:rsidRPr="0099572E">
              <w:rPr>
                <w:rStyle w:val="TextBold"/>
                <w:color w:val="FFFFFF" w:themeColor="background1"/>
                <w:sz w:val="18"/>
                <w:szCs w:val="18"/>
              </w:rPr>
              <w:t>Low</w:t>
            </w:r>
          </w:p>
          <w:p w14:paraId="45363D28" w14:textId="77777777" w:rsidR="00A23FF8" w:rsidRPr="0099572E" w:rsidRDefault="00A23FF8" w:rsidP="00FC74D1">
            <w:pPr>
              <w:pStyle w:val="SymbolGREEN"/>
              <w:spacing w:after="0"/>
              <w:rPr>
                <w:rStyle w:val="TextBold"/>
                <w:color w:val="FFFFFF" w:themeColor="background1"/>
                <w:sz w:val="48"/>
                <w:szCs w:val="48"/>
              </w:rPr>
            </w:pPr>
          </w:p>
        </w:tc>
        <w:tc>
          <w:tcPr>
            <w:tcW w:w="4464" w:type="pct"/>
            <w:tcBorders>
              <w:top w:val="single" w:sz="4" w:space="0" w:color="E7E7E7" w:themeColor="accent6"/>
              <w:bottom w:val="single" w:sz="4" w:space="0" w:color="808080" w:themeColor="background1" w:themeShade="80"/>
              <w:right w:val="single" w:sz="4" w:space="0" w:color="808080" w:themeColor="background1" w:themeShade="80"/>
            </w:tcBorders>
            <w:tcMar>
              <w:top w:w="93" w:type="dxa"/>
              <w:left w:w="112" w:type="dxa"/>
              <w:bottom w:w="93" w:type="dxa"/>
              <w:right w:w="112" w:type="dxa"/>
            </w:tcMar>
            <w:hideMark/>
          </w:tcPr>
          <w:p w14:paraId="4CD4F3F5" w14:textId="77777777" w:rsidR="00A23FF8" w:rsidRPr="00180955" w:rsidRDefault="00A23FF8" w:rsidP="00FC74D1">
            <w:pPr>
              <w:pStyle w:val="TabletextL"/>
              <w:spacing w:before="0" w:after="0"/>
              <w:rPr>
                <w:sz w:val="18"/>
                <w:szCs w:val="18"/>
              </w:rPr>
            </w:pPr>
            <w:r w:rsidRPr="00180955">
              <w:rPr>
                <w:sz w:val="18"/>
                <w:szCs w:val="18"/>
              </w:rPr>
              <w:t>Areas that individually have no significant impact, but where management would benefit from improved controls and/or have the opportunity to achieve greater effectiveness and/or efficiency.</w:t>
            </w:r>
          </w:p>
        </w:tc>
      </w:tr>
    </w:tbl>
    <w:tbl>
      <w:tblPr>
        <w:tblStyle w:val="TableGrid"/>
        <w:tblW w:w="5000" w:type="pct"/>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CellMar>
          <w:top w:w="57" w:type="dxa"/>
          <w:left w:w="57" w:type="dxa"/>
          <w:bottom w:w="57" w:type="dxa"/>
          <w:right w:w="57" w:type="dxa"/>
        </w:tblCellMar>
        <w:tblLook w:val="0020" w:firstRow="1" w:lastRow="0" w:firstColumn="0" w:lastColumn="0" w:noHBand="0" w:noVBand="0"/>
      </w:tblPr>
      <w:tblGrid>
        <w:gridCol w:w="8618"/>
      </w:tblGrid>
      <w:tr w:rsidR="000C1020" w14:paraId="0659662A" w14:textId="77777777" w:rsidTr="00C018E4">
        <w:trPr>
          <w:cantSplit/>
          <w:trHeight w:val="20"/>
        </w:trPr>
        <w:tc>
          <w:tcPr>
            <w:tcW w:w="5000" w:type="pct"/>
            <w:tcBorders>
              <w:top w:val="nil"/>
              <w:left w:val="nil"/>
              <w:bottom w:val="nil"/>
              <w:right w:val="nil"/>
            </w:tcBorders>
            <w:shd w:val="clear" w:color="auto" w:fill="98002E" w:themeFill="accent4"/>
            <w:vAlign w:val="center"/>
            <w:hideMark/>
          </w:tcPr>
          <w:p w14:paraId="30BAB909" w14:textId="77777777" w:rsidR="000C1020" w:rsidRDefault="00200891" w:rsidP="00782D2C">
            <w:pPr>
              <w:pStyle w:val="TableHeading"/>
              <w:rPr>
                <w:rFonts w:ascii="Trebuchet MS" w:hAnsi="Trebuchet MS"/>
              </w:rPr>
            </w:pPr>
            <w:r>
              <w:lastRenderedPageBreak/>
              <w:br w:type="page"/>
            </w:r>
            <w:bookmarkStart w:id="12" w:name="_Toc532376395"/>
            <w:r w:rsidR="00AF34B4">
              <w:t>APPENDIX IV</w:t>
            </w:r>
            <w:r w:rsidR="000C1020">
              <w:t xml:space="preserve"> - TERMS OF REFERENCE</w:t>
            </w:r>
            <w:bookmarkEnd w:id="12"/>
          </w:p>
        </w:tc>
      </w:tr>
      <w:tr w:rsidR="000C1020" w14:paraId="59A135B3" w14:textId="77777777" w:rsidTr="00C018E4">
        <w:trPr>
          <w:cantSplit/>
          <w:trHeight w:val="20"/>
        </w:trPr>
        <w:tc>
          <w:tcPr>
            <w:tcW w:w="5000" w:type="pct"/>
            <w:tcBorders>
              <w:top w:val="nil"/>
            </w:tcBorders>
            <w:shd w:val="clear" w:color="auto" w:fill="02A5E2" w:themeFill="accent2"/>
            <w:vAlign w:val="center"/>
            <w:hideMark/>
          </w:tcPr>
          <w:p w14:paraId="2EB10F35" w14:textId="77777777" w:rsidR="000C1020" w:rsidRDefault="000C1020" w:rsidP="00782D2C">
            <w:pPr>
              <w:pStyle w:val="TableSub-headingWhite"/>
              <w:rPr>
                <w:rFonts w:ascii="Trebuchet MS" w:hAnsi="Trebuchet MS"/>
              </w:rPr>
            </w:pPr>
            <w:r>
              <w:t>PURPOSE OF REVIEW</w:t>
            </w:r>
            <w:r w:rsidR="00782D2C">
              <w:t>:</w:t>
            </w:r>
          </w:p>
        </w:tc>
      </w:tr>
      <w:tr w:rsidR="000C1020" w14:paraId="6B3B1B5B" w14:textId="77777777" w:rsidTr="00C018E4">
        <w:trPr>
          <w:cantSplit/>
          <w:trHeight w:val="20"/>
        </w:trPr>
        <w:tc>
          <w:tcPr>
            <w:tcW w:w="5000" w:type="pct"/>
          </w:tcPr>
          <w:p w14:paraId="1895FEE1" w14:textId="77777777" w:rsidR="00964793" w:rsidRPr="00064252" w:rsidRDefault="00BF40F2" w:rsidP="00064252">
            <w:pPr>
              <w:pStyle w:val="TabletextL"/>
            </w:pPr>
            <w:sdt>
              <w:sdtPr>
                <w:id w:val="793642028"/>
              </w:sdtPr>
              <w:sdtEndPr/>
              <w:sdtContent>
                <w:sdt>
                  <w:sdtPr>
                    <w:id w:val="1750618944"/>
                  </w:sdtPr>
                  <w:sdtEndPr/>
                  <w:sdtContent>
                    <w:r w:rsidR="00964793" w:rsidRPr="00064252">
                      <w:t>To review the control design and effectiveness with regards to the Council’s Retention processes</w:t>
                    </w:r>
                  </w:sdtContent>
                </w:sdt>
              </w:sdtContent>
            </w:sdt>
          </w:p>
          <w:p w14:paraId="4D5FB1F6" w14:textId="77777777" w:rsidR="000C1020" w:rsidRDefault="000C1020" w:rsidP="00064252">
            <w:pPr>
              <w:pStyle w:val="TabletextL"/>
            </w:pPr>
          </w:p>
        </w:tc>
      </w:tr>
      <w:tr w:rsidR="000C1020" w14:paraId="60CECBC6" w14:textId="77777777" w:rsidTr="00C018E4">
        <w:trPr>
          <w:cantSplit/>
          <w:trHeight w:val="20"/>
        </w:trPr>
        <w:tc>
          <w:tcPr>
            <w:tcW w:w="5000" w:type="pct"/>
            <w:shd w:val="clear" w:color="auto" w:fill="02A5E2" w:themeFill="accent2"/>
            <w:hideMark/>
          </w:tcPr>
          <w:p w14:paraId="55956EF7" w14:textId="77777777" w:rsidR="000C1020" w:rsidRDefault="000C1020" w:rsidP="00782D2C">
            <w:pPr>
              <w:pStyle w:val="TableSub-headingWhite"/>
              <w:rPr>
                <w:rFonts w:ascii="Trebuchet MS" w:hAnsi="Trebuchet MS"/>
              </w:rPr>
            </w:pPr>
            <w:r>
              <w:t>KEY RISKS</w:t>
            </w:r>
            <w:r w:rsidR="00782D2C">
              <w:t>:</w:t>
            </w:r>
          </w:p>
        </w:tc>
      </w:tr>
    </w:tbl>
    <w:sdt>
      <w:sdtPr>
        <w:id w:val="-9382757"/>
      </w:sdtPr>
      <w:sdtEndPr>
        <w:rPr>
          <w:vanish/>
        </w:rPr>
      </w:sdtEndPr>
      <w:sdtContent>
        <w:p w14:paraId="786C6728" w14:textId="77777777" w:rsidR="00F30B77" w:rsidRPr="00A540E6" w:rsidRDefault="00F30B77" w:rsidP="00E72275">
          <w:pPr>
            <w:pStyle w:val="NoSpacing"/>
            <w:rPr>
              <w:rFonts w:ascii="Arial" w:hAnsi="Arial" w:cs="Arial"/>
              <w:vanish/>
              <w:sz w:val="16"/>
              <w:szCs w:val="16"/>
            </w:rPr>
          </w:pPr>
          <w:r w:rsidRPr="00A540E6">
            <w:rPr>
              <w:rFonts w:ascii="Arial" w:hAnsi="Arial" w:cs="Arial"/>
              <w:vanish/>
              <w:sz w:val="16"/>
              <w:szCs w:val="16"/>
            </w:rPr>
            <w:t>InsertTable(“&lt;Query Perspective=\"</w:t>
          </w:r>
          <w:r w:rsidR="001A23A4">
            <w:rPr>
              <w:rFonts w:ascii="Arial" w:hAnsi="Arial" w:cs="Arial"/>
              <w:vanish/>
              <w:sz w:val="16"/>
              <w:szCs w:val="16"/>
            </w:rPr>
            <w:t>Risk</w:t>
          </w:r>
          <w:r w:rsidRPr="00A540E6">
            <w:rPr>
              <w:rFonts w:ascii="Arial" w:hAnsi="Arial" w:cs="Arial"/>
              <w:vanish/>
              <w:sz w:val="16"/>
              <w:szCs w:val="16"/>
            </w:rPr>
            <w:t>\" ID=\"</w:t>
          </w:r>
          <w:r w:rsidR="001A23A4">
            <w:rPr>
              <w:rFonts w:ascii="Arial" w:hAnsi="Arial" w:cs="Arial"/>
              <w:vanish/>
              <w:sz w:val="16"/>
              <w:szCs w:val="16"/>
            </w:rPr>
            <w:t>Risk</w:t>
          </w:r>
          <w:r w:rsidRPr="00A540E6">
            <w:rPr>
              <w:rFonts w:ascii="Arial" w:hAnsi="Arial" w:cs="Arial"/>
              <w:vanish/>
              <w:sz w:val="16"/>
              <w:szCs w:val="16"/>
            </w:rPr>
            <w:t>Query\"</w:t>
          </w:r>
          <w:r>
            <w:rPr>
              <w:rFonts w:ascii="Arial" w:hAnsi="Arial" w:cs="Arial"/>
              <w:vanish/>
              <w:sz w:val="16"/>
              <w:szCs w:val="16"/>
            </w:rPr>
            <w:t xml:space="preserve"> </w:t>
          </w:r>
          <w:r w:rsidRPr="00F75F97">
            <w:rPr>
              <w:rFonts w:ascii="Arial" w:hAnsi="Arial" w:cs="Arial"/>
              <w:vanish/>
              <w:sz w:val="16"/>
              <w:szCs w:val="16"/>
            </w:rPr>
            <w:t>Type=\"LeftJoin\"</w:t>
          </w:r>
          <w:r w:rsidRPr="00A540E6">
            <w:rPr>
              <w:rFonts w:ascii="Arial" w:hAnsi="Arial" w:cs="Arial"/>
              <w:vanish/>
              <w:sz w:val="16"/>
              <w:szCs w:val="16"/>
            </w:rPr>
            <w:t>&gt;</w:t>
          </w:r>
        </w:p>
        <w:p w14:paraId="71BE6FE0" w14:textId="77777777" w:rsidR="00F30B77" w:rsidRPr="00A540E6" w:rsidRDefault="00F30B77" w:rsidP="00E72275">
          <w:pPr>
            <w:pStyle w:val="NoSpacing"/>
            <w:rPr>
              <w:rFonts w:ascii="Arial" w:hAnsi="Arial" w:cs="Arial"/>
              <w:vanish/>
              <w:sz w:val="16"/>
              <w:szCs w:val="16"/>
            </w:rPr>
          </w:pPr>
          <w:r w:rsidRPr="00A540E6">
            <w:rPr>
              <w:rFonts w:ascii="Arial" w:hAnsi="Arial" w:cs="Arial"/>
              <w:vanish/>
              <w:sz w:val="16"/>
              <w:szCs w:val="16"/>
            </w:rPr>
            <w:t xml:space="preserve">  &lt;Properties&gt;</w:t>
          </w:r>
        </w:p>
        <w:p w14:paraId="31D6D871" w14:textId="77777777" w:rsidR="00F30B77" w:rsidRDefault="00F30B77" w:rsidP="00E72275">
          <w:pPr>
            <w:pStyle w:val="NoSpacing"/>
            <w:rPr>
              <w:rFonts w:ascii="Arial" w:hAnsi="Arial" w:cs="Arial"/>
              <w:vanish/>
              <w:sz w:val="16"/>
              <w:szCs w:val="16"/>
            </w:rPr>
          </w:pPr>
          <w:r w:rsidRPr="00D463B0">
            <w:rPr>
              <w:rFonts w:ascii="Arial" w:hAnsi="Arial" w:cs="Arial"/>
              <w:vanish/>
              <w:sz w:val="16"/>
              <w:szCs w:val="16"/>
            </w:rPr>
            <w:t xml:space="preserve">    &lt;Property Mid=\"Risk.</w:t>
          </w:r>
          <w:r>
            <w:rPr>
              <w:rFonts w:ascii="Arial" w:hAnsi="Arial" w:cs="Arial"/>
              <w:vanish/>
              <w:sz w:val="16"/>
              <w:szCs w:val="16"/>
            </w:rPr>
            <w:t>Title</w:t>
          </w:r>
          <w:r w:rsidRPr="00D463B0">
            <w:rPr>
              <w:rFonts w:ascii="Arial" w:hAnsi="Arial" w:cs="Arial"/>
              <w:vanish/>
              <w:sz w:val="16"/>
              <w:szCs w:val="16"/>
            </w:rPr>
            <w:t>\" ID=\"</w:t>
          </w:r>
          <w:r>
            <w:rPr>
              <w:rFonts w:ascii="Arial" w:hAnsi="Arial" w:cs="Arial"/>
              <w:vanish/>
              <w:sz w:val="16"/>
              <w:szCs w:val="16"/>
            </w:rPr>
            <w:t>Title</w:t>
          </w:r>
          <w:r w:rsidRPr="00D463B0">
            <w:rPr>
              <w:rFonts w:ascii="Arial" w:hAnsi="Arial" w:cs="Arial"/>
              <w:vanish/>
              <w:sz w:val="16"/>
              <w:szCs w:val="16"/>
            </w:rPr>
            <w:t>\" /&gt;</w:t>
          </w:r>
        </w:p>
        <w:p w14:paraId="1A3A2877" w14:textId="77777777" w:rsidR="00F30B77" w:rsidRPr="00D463B0" w:rsidRDefault="00F30B77" w:rsidP="00E72275">
          <w:pPr>
            <w:pStyle w:val="NoSpacing"/>
            <w:rPr>
              <w:rFonts w:ascii="Arial" w:hAnsi="Arial" w:cs="Arial"/>
              <w:vanish/>
              <w:sz w:val="16"/>
              <w:szCs w:val="16"/>
            </w:rPr>
          </w:pPr>
          <w:r w:rsidRPr="00D463B0">
            <w:rPr>
              <w:rFonts w:ascii="Arial" w:hAnsi="Arial" w:cs="Arial"/>
              <w:vanish/>
              <w:sz w:val="16"/>
              <w:szCs w:val="16"/>
            </w:rPr>
            <w:t xml:space="preserve">    &lt;Property Mid=\"Risk.</w:t>
          </w:r>
          <w:r>
            <w:rPr>
              <w:rFonts w:ascii="Arial" w:hAnsi="Arial" w:cs="Arial"/>
              <w:vanish/>
              <w:sz w:val="16"/>
              <w:szCs w:val="16"/>
            </w:rPr>
            <w:t xml:space="preserve">Name\" ID=\"Name\" </w:t>
          </w:r>
          <w:r w:rsidRPr="009C54D5">
            <w:rPr>
              <w:rFonts w:ascii="Times New Roman" w:eastAsia="Times New Roman" w:hAnsi="Times New Roman" w:cs="Times New Roman"/>
              <w:vanish/>
              <w:sz w:val="16"/>
              <w:szCs w:val="16"/>
            </w:rPr>
            <w:t>SortOrder=\"1\"</w:t>
          </w:r>
          <w:r>
            <w:rPr>
              <w:rFonts w:ascii="Arial" w:hAnsi="Arial" w:cs="Arial"/>
              <w:vanish/>
              <w:sz w:val="16"/>
              <w:szCs w:val="16"/>
            </w:rPr>
            <w:t>/&gt;</w:t>
          </w:r>
        </w:p>
        <w:p w14:paraId="442F26A9" w14:textId="77777777" w:rsidR="00F30B77" w:rsidRPr="00D463B0" w:rsidRDefault="00F30B77" w:rsidP="00E72275">
          <w:pPr>
            <w:pStyle w:val="NoSpacing"/>
            <w:rPr>
              <w:rFonts w:ascii="Arial" w:hAnsi="Arial" w:cs="Arial"/>
              <w:vanish/>
              <w:sz w:val="16"/>
              <w:szCs w:val="16"/>
            </w:rPr>
          </w:pPr>
          <w:r w:rsidRPr="00D463B0">
            <w:rPr>
              <w:rFonts w:ascii="Arial" w:hAnsi="Arial" w:cs="Arial"/>
              <w:vanish/>
              <w:sz w:val="16"/>
              <w:szCs w:val="16"/>
            </w:rPr>
            <w:t xml:space="preserve">  &lt;/Properties&gt;</w:t>
          </w:r>
        </w:p>
        <w:p w14:paraId="5FEAFB88" w14:textId="77777777" w:rsidR="00F30B77" w:rsidRPr="00F30B77" w:rsidRDefault="00F30B77" w:rsidP="00F30B77">
          <w:pPr>
            <w:pStyle w:val="NoSpacing"/>
            <w:rPr>
              <w:rFonts w:ascii="Arial" w:hAnsi="Arial" w:cs="Arial"/>
              <w:vanish/>
              <w:sz w:val="16"/>
              <w:szCs w:val="16"/>
            </w:rPr>
          </w:pPr>
          <w:r w:rsidRPr="00F30B77">
            <w:rPr>
              <w:rFonts w:ascii="Arial" w:hAnsi="Arial" w:cs="Arial"/>
              <w:vanish/>
              <w:sz w:val="16"/>
              <w:szCs w:val="16"/>
            </w:rPr>
            <w:t xml:space="preserve">  &lt;Criteria&gt;</w:t>
          </w:r>
        </w:p>
        <w:p w14:paraId="54C07DF3" w14:textId="77777777" w:rsidR="00F30B77" w:rsidRPr="00F30B77" w:rsidRDefault="00F30B77" w:rsidP="00F30B77">
          <w:pPr>
            <w:pStyle w:val="NoSpacing"/>
            <w:rPr>
              <w:rFonts w:ascii="Arial" w:hAnsi="Arial" w:cs="Arial"/>
              <w:vanish/>
              <w:sz w:val="16"/>
              <w:szCs w:val="16"/>
            </w:rPr>
          </w:pPr>
          <w:r w:rsidRPr="00F30B77">
            <w:rPr>
              <w:rFonts w:ascii="Arial" w:hAnsi="Arial" w:cs="Arial"/>
              <w:vanish/>
              <w:sz w:val="16"/>
              <w:szCs w:val="16"/>
            </w:rPr>
            <w:t xml:space="preserve">    &lt;CriteriaGroup Path=\"Risk.ScopeState\"&gt;</w:t>
          </w:r>
        </w:p>
        <w:p w14:paraId="77ACC28B" w14:textId="77777777" w:rsidR="00F30B77" w:rsidRPr="00F30B77" w:rsidRDefault="00F30B77" w:rsidP="00F30B77">
          <w:pPr>
            <w:pStyle w:val="NoSpacing"/>
            <w:rPr>
              <w:rFonts w:ascii="Arial" w:hAnsi="Arial" w:cs="Arial"/>
              <w:vanish/>
              <w:sz w:val="16"/>
              <w:szCs w:val="16"/>
            </w:rPr>
          </w:pPr>
          <w:r w:rsidRPr="00F30B77">
            <w:rPr>
              <w:rFonts w:ascii="Arial" w:hAnsi="Arial" w:cs="Arial"/>
              <w:vanish/>
              <w:sz w:val="16"/>
              <w:szCs w:val="16"/>
            </w:rPr>
            <w:t xml:space="preserve">      &lt;Criterion Type=\"UidCriterion\"&gt;</w:t>
          </w:r>
        </w:p>
        <w:p w14:paraId="39B04495" w14:textId="77777777" w:rsidR="00F30B77" w:rsidRPr="00F30B77" w:rsidRDefault="00F30B77" w:rsidP="00F30B77">
          <w:pPr>
            <w:pStyle w:val="NoSpacing"/>
            <w:rPr>
              <w:rFonts w:ascii="Arial" w:hAnsi="Arial" w:cs="Arial"/>
              <w:vanish/>
              <w:sz w:val="16"/>
              <w:szCs w:val="16"/>
            </w:rPr>
          </w:pPr>
          <w:r w:rsidRPr="00F30B77">
            <w:rPr>
              <w:rFonts w:ascii="Arial" w:hAnsi="Arial" w:cs="Arial"/>
              <w:vanish/>
              <w:sz w:val="16"/>
              <w:szCs w:val="16"/>
            </w:rPr>
            <w:t xml:space="preserve">        &lt;Uid Mid=\"ScopeState\" Guid=\"9f0c45c2-4757-48e7-9030-e79f8078ff96\" Id=\"1\" Version=\"1\" /&gt;</w:t>
          </w:r>
        </w:p>
        <w:p w14:paraId="3A43EC29" w14:textId="77777777" w:rsidR="00F30B77" w:rsidRPr="00F30B77" w:rsidRDefault="00F30B77" w:rsidP="00F30B77">
          <w:pPr>
            <w:pStyle w:val="NoSpacing"/>
            <w:rPr>
              <w:rFonts w:ascii="Arial" w:hAnsi="Arial" w:cs="Arial"/>
              <w:vanish/>
              <w:sz w:val="16"/>
              <w:szCs w:val="16"/>
            </w:rPr>
          </w:pPr>
          <w:r w:rsidRPr="00F30B77">
            <w:rPr>
              <w:rFonts w:ascii="Arial" w:hAnsi="Arial" w:cs="Arial"/>
              <w:vanish/>
              <w:sz w:val="16"/>
              <w:szCs w:val="16"/>
            </w:rPr>
            <w:t xml:space="preserve">      &lt;/Criterion&gt;</w:t>
          </w:r>
        </w:p>
        <w:p w14:paraId="5AC7A72D" w14:textId="77777777" w:rsidR="00F30B77" w:rsidRPr="00F30B77" w:rsidRDefault="00F30B77" w:rsidP="00F30B77">
          <w:pPr>
            <w:pStyle w:val="NoSpacing"/>
            <w:rPr>
              <w:rFonts w:ascii="Arial" w:hAnsi="Arial" w:cs="Arial"/>
              <w:vanish/>
              <w:sz w:val="16"/>
              <w:szCs w:val="16"/>
            </w:rPr>
          </w:pPr>
          <w:r w:rsidRPr="00F30B77">
            <w:rPr>
              <w:rFonts w:ascii="Arial" w:hAnsi="Arial" w:cs="Arial"/>
              <w:vanish/>
              <w:sz w:val="16"/>
              <w:szCs w:val="16"/>
            </w:rPr>
            <w:t xml:space="preserve">    &lt;/CriteriaGroup&gt;</w:t>
          </w:r>
        </w:p>
        <w:p w14:paraId="386551B9" w14:textId="77777777" w:rsidR="00F30B77" w:rsidRDefault="00F30B77" w:rsidP="00F30B77">
          <w:pPr>
            <w:pStyle w:val="NoSpacing"/>
            <w:rPr>
              <w:rFonts w:ascii="Arial" w:hAnsi="Arial" w:cs="Arial"/>
              <w:vanish/>
              <w:sz w:val="16"/>
              <w:szCs w:val="16"/>
            </w:rPr>
          </w:pPr>
          <w:r w:rsidRPr="00F30B77">
            <w:rPr>
              <w:rFonts w:ascii="Arial" w:hAnsi="Arial" w:cs="Arial"/>
              <w:vanish/>
              <w:sz w:val="16"/>
              <w:szCs w:val="16"/>
            </w:rPr>
            <w:t xml:space="preserve">  &lt;/Criteria&gt;</w:t>
          </w:r>
        </w:p>
        <w:p w14:paraId="21FD0106" w14:textId="77777777" w:rsidR="00F30B77" w:rsidRPr="00F30B77" w:rsidRDefault="00F30B77" w:rsidP="00F30B77">
          <w:pPr>
            <w:pStyle w:val="NoSpacing"/>
            <w:rPr>
              <w:rFonts w:ascii="Arial" w:hAnsi="Arial" w:cs="Arial"/>
              <w:vanish/>
              <w:sz w:val="16"/>
              <w:szCs w:val="16"/>
            </w:rPr>
          </w:pPr>
          <w:r>
            <w:rPr>
              <w:rFonts w:ascii="Arial" w:hAnsi="Arial" w:cs="Arial"/>
              <w:vanish/>
              <w:sz w:val="16"/>
              <w:szCs w:val="16"/>
            </w:rPr>
            <w:t>&lt;/Query&gt;”,”Risk.</w:t>
          </w:r>
          <w:r w:rsidR="00180DF4">
            <w:rPr>
              <w:rFonts w:ascii="Arial" w:hAnsi="Arial" w:cs="Arial"/>
              <w:vanish/>
              <w:sz w:val="16"/>
              <w:szCs w:val="16"/>
            </w:rPr>
            <w:t>Objective</w:t>
          </w:r>
          <w:r>
            <w:rPr>
              <w:rFonts w:ascii="Arial" w:hAnsi="Arial" w:cs="Arial"/>
              <w:vanish/>
              <w:sz w:val="16"/>
              <w:szCs w:val="16"/>
            </w:rPr>
            <w:t>\</w:t>
          </w:r>
          <w:r w:rsidR="00180DF4">
            <w:rPr>
              <w:rFonts w:ascii="Arial" w:hAnsi="Arial" w:cs="Arial"/>
              <w:vanish/>
              <w:sz w:val="16"/>
              <w:szCs w:val="16"/>
            </w:rPr>
            <w:t>Objective</w:t>
          </w:r>
          <w:r w:rsidRPr="00A540E6">
            <w:rPr>
              <w:rFonts w:ascii="Arial" w:hAnsi="Arial" w:cs="Arial"/>
              <w:vanish/>
              <w:sz w:val="16"/>
              <w:szCs w:val="16"/>
            </w:rPr>
            <w:t>.Audit”</w:t>
          </w:r>
          <w:r>
            <w:rPr>
              <w:rFonts w:ascii="Arial" w:hAnsi="Arial" w:cs="Arial"/>
              <w:vanish/>
              <w:sz w:val="16"/>
              <w:szCs w:val="16"/>
            </w:rPr>
            <w:t>,”Name”</w:t>
          </w:r>
          <w:r w:rsidRPr="00A540E6">
            <w:rPr>
              <w:rFonts w:ascii="Arial" w:hAnsi="Arial" w:cs="Arial"/>
              <w:vanish/>
              <w:sz w:val="16"/>
              <w:szCs w:val="16"/>
            </w:rPr>
            <w:t>)</w:t>
          </w:r>
        </w:p>
        <w:tbl>
          <w:tblPr>
            <w:tblStyle w:val="TableGrid"/>
            <w:tblW w:w="4994"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020" w:firstRow="1" w:lastRow="0" w:firstColumn="0" w:lastColumn="0" w:noHBand="0" w:noVBand="0"/>
          </w:tblPr>
          <w:tblGrid>
            <w:gridCol w:w="8608"/>
          </w:tblGrid>
          <w:tr w:rsidR="00F30B77" w14:paraId="2D09D2E0" w14:textId="77777777" w:rsidTr="00064252">
            <w:trPr>
              <w:cantSplit/>
              <w:trHeight w:val="20"/>
              <w:hidden/>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CFC5B" w14:textId="77777777" w:rsidR="007964C5" w:rsidRDefault="00F30B77">
                <w:pPr>
                  <w:pStyle w:val="TabletextL"/>
                  <w:rPr>
                    <w:rFonts w:hAnsi="Arial"/>
                  </w:rPr>
                </w:pPr>
                <w:r w:rsidRPr="00D463B0">
                  <w:rPr>
                    <w:vanish/>
                  </w:rPr>
                  <w:t>&lt;Name_H_1</w:t>
                </w:r>
                <w:r>
                  <w:rPr>
                    <w:vanish/>
                  </w:rPr>
                  <w:t>&gt;</w:t>
                </w:r>
                <w:r w:rsidRPr="00527A25">
                  <w:rPr>
                    <w:vanish/>
                  </w:rPr>
                  <w:t xml:space="preserve"> Insert</w:t>
                </w:r>
                <w:r>
                  <w:rPr>
                    <w:vanish/>
                  </w:rPr>
                  <w:t>RichText</w:t>
                </w:r>
                <w:r w:rsidRPr="00527A25">
                  <w:rPr>
                    <w:vanish/>
                  </w:rPr>
                  <w:t>(Get</w:t>
                </w:r>
                <w:r>
                  <w:rPr>
                    <w:vanish/>
                  </w:rPr>
                  <w:t>Column</w:t>
                </w:r>
                <w:r w:rsidRPr="00527A25">
                  <w:rPr>
                    <w:vanish/>
                  </w:rPr>
                  <w:t>(“</w:t>
                </w:r>
                <w:r>
                  <w:rPr>
                    <w:vanish/>
                  </w:rPr>
                  <w:t>Title</w:t>
                </w:r>
                <w:r w:rsidRPr="00527A25">
                  <w:rPr>
                    <w:vanish/>
                  </w:rPr>
                  <w:t>”))</w:t>
                </w:r>
                <w:sdt>
                  <w:sdtPr>
                    <w:rPr>
                      <w:vanish/>
                    </w:rPr>
                    <w:id w:val="-1981296154"/>
                  </w:sdtPr>
                  <w:sdtEndPr>
                    <w:rPr>
                      <w:vanish w:val="0"/>
                    </w:rPr>
                  </w:sdtEndPr>
                  <w:sdtContent>
                    <w:r>
                      <w:t>Employee retention strategy/plans fail to address the root causes of employees leaving the Council's employment</w:t>
                    </w:r>
                  </w:sdtContent>
                </w:sdt>
              </w:p>
            </w:tc>
          </w:tr>
          <w:tr w:rsidR="00F30B77" w14:paraId="2891334C" w14:textId="77777777" w:rsidTr="00064252">
            <w:trPr>
              <w:cantSplit/>
              <w:trHeight w:val="20"/>
              <w:hidden/>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EBAE78" w14:textId="77777777" w:rsidR="007964C5" w:rsidRDefault="00F30B77">
                <w:pPr>
                  <w:pStyle w:val="TabletextL"/>
                  <w:rPr>
                    <w:rFonts w:hAnsi="Arial"/>
                  </w:rPr>
                </w:pPr>
                <w:r w:rsidRPr="00D463B0">
                  <w:rPr>
                    <w:vanish/>
                  </w:rPr>
                  <w:t>&lt;Name_H_1</w:t>
                </w:r>
                <w:r>
                  <w:rPr>
                    <w:vanish/>
                  </w:rPr>
                  <w:t>&gt;</w:t>
                </w:r>
                <w:r w:rsidRPr="00527A25">
                  <w:rPr>
                    <w:vanish/>
                  </w:rPr>
                  <w:t xml:space="preserve"> Insert</w:t>
                </w:r>
                <w:r>
                  <w:rPr>
                    <w:vanish/>
                  </w:rPr>
                  <w:t>RichText</w:t>
                </w:r>
                <w:r w:rsidRPr="00527A25">
                  <w:rPr>
                    <w:vanish/>
                  </w:rPr>
                  <w:t>(Get</w:t>
                </w:r>
                <w:r>
                  <w:rPr>
                    <w:vanish/>
                  </w:rPr>
                  <w:t>Column</w:t>
                </w:r>
                <w:r w:rsidRPr="00527A25">
                  <w:rPr>
                    <w:vanish/>
                  </w:rPr>
                  <w:t>(“</w:t>
                </w:r>
                <w:r>
                  <w:rPr>
                    <w:vanish/>
                  </w:rPr>
                  <w:t>Title</w:t>
                </w:r>
                <w:r w:rsidRPr="00527A25">
                  <w:rPr>
                    <w:vanish/>
                  </w:rPr>
                  <w:t>”))</w:t>
                </w:r>
                <w:sdt>
                  <w:sdtPr>
                    <w:rPr>
                      <w:vanish/>
                    </w:rPr>
                    <w:id w:val="-990941458"/>
                  </w:sdtPr>
                  <w:sdtEndPr>
                    <w:rPr>
                      <w:vanish w:val="0"/>
                    </w:rPr>
                  </w:sdtEndPr>
                  <w:sdtContent>
                    <w:r>
                      <w:t>There is insufficient scrutiny and understanding of key data metrics such as appraisal rates, vacancy levels, sickness absence and the reason for movement</w:t>
                    </w:r>
                  </w:sdtContent>
                </w:sdt>
              </w:p>
            </w:tc>
          </w:tr>
          <w:tr w:rsidR="00F30B77" w14:paraId="224F67BB" w14:textId="77777777" w:rsidTr="00064252">
            <w:trPr>
              <w:cantSplit/>
              <w:trHeight w:val="20"/>
              <w:hidden/>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69AE45" w14:textId="77777777" w:rsidR="007964C5" w:rsidRDefault="00F30B77">
                <w:pPr>
                  <w:pStyle w:val="TabletextL"/>
                  <w:rPr>
                    <w:rFonts w:hAnsi="Arial"/>
                  </w:rPr>
                </w:pPr>
                <w:r w:rsidRPr="00D463B0">
                  <w:rPr>
                    <w:vanish/>
                  </w:rPr>
                  <w:t>&lt;Name_H_1</w:t>
                </w:r>
                <w:r>
                  <w:rPr>
                    <w:vanish/>
                  </w:rPr>
                  <w:t>&gt;</w:t>
                </w:r>
                <w:r w:rsidRPr="00527A25">
                  <w:rPr>
                    <w:vanish/>
                  </w:rPr>
                  <w:t xml:space="preserve"> Insert</w:t>
                </w:r>
                <w:r>
                  <w:rPr>
                    <w:vanish/>
                  </w:rPr>
                  <w:t>RichText</w:t>
                </w:r>
                <w:r w:rsidRPr="00527A25">
                  <w:rPr>
                    <w:vanish/>
                  </w:rPr>
                  <w:t>(Get</w:t>
                </w:r>
                <w:r>
                  <w:rPr>
                    <w:vanish/>
                  </w:rPr>
                  <w:t>Column</w:t>
                </w:r>
                <w:r w:rsidRPr="00527A25">
                  <w:rPr>
                    <w:vanish/>
                  </w:rPr>
                  <w:t>(“</w:t>
                </w:r>
                <w:r>
                  <w:rPr>
                    <w:vanish/>
                  </w:rPr>
                  <w:t>Title</w:t>
                </w:r>
                <w:r w:rsidRPr="00527A25">
                  <w:rPr>
                    <w:vanish/>
                  </w:rPr>
                  <w:t>”))</w:t>
                </w:r>
                <w:sdt>
                  <w:sdtPr>
                    <w:rPr>
                      <w:vanish/>
                    </w:rPr>
                    <w:id w:val="-91099125"/>
                  </w:sdtPr>
                  <w:sdtEndPr>
                    <w:rPr>
                      <w:vanish w:val="0"/>
                    </w:rPr>
                  </w:sdtEndPr>
                  <w:sdtContent>
                    <w:r>
                      <w:t>Staff engagement plans are not effective in remediating concerns identified in a timely manner</w:t>
                    </w:r>
                  </w:sdtContent>
                </w:sdt>
              </w:p>
            </w:tc>
          </w:tr>
          <w:tr w:rsidR="00F30B77" w14:paraId="71442DD3" w14:textId="77777777" w:rsidTr="00064252">
            <w:trPr>
              <w:cantSplit/>
              <w:trHeight w:val="20"/>
              <w:hidden/>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4B4287" w14:textId="77777777" w:rsidR="007964C5" w:rsidRDefault="00F30B77">
                <w:pPr>
                  <w:pStyle w:val="TabletextL"/>
                  <w:rPr>
                    <w:rFonts w:hAnsi="Arial"/>
                  </w:rPr>
                </w:pPr>
                <w:r w:rsidRPr="00D463B0">
                  <w:rPr>
                    <w:vanish/>
                  </w:rPr>
                  <w:t>&lt;Name_H_1</w:t>
                </w:r>
                <w:r>
                  <w:rPr>
                    <w:vanish/>
                  </w:rPr>
                  <w:t>&gt;</w:t>
                </w:r>
                <w:r w:rsidRPr="00527A25">
                  <w:rPr>
                    <w:vanish/>
                  </w:rPr>
                  <w:t xml:space="preserve"> Insert</w:t>
                </w:r>
                <w:r>
                  <w:rPr>
                    <w:vanish/>
                  </w:rPr>
                  <w:t>RichText</w:t>
                </w:r>
                <w:r w:rsidRPr="00527A25">
                  <w:rPr>
                    <w:vanish/>
                  </w:rPr>
                  <w:t>(Get</w:t>
                </w:r>
                <w:r>
                  <w:rPr>
                    <w:vanish/>
                  </w:rPr>
                  <w:t>Column</w:t>
                </w:r>
                <w:r w:rsidRPr="00527A25">
                  <w:rPr>
                    <w:vanish/>
                  </w:rPr>
                  <w:t>(“</w:t>
                </w:r>
                <w:r>
                  <w:rPr>
                    <w:vanish/>
                  </w:rPr>
                  <w:t>Title</w:t>
                </w:r>
                <w:r w:rsidRPr="00527A25">
                  <w:rPr>
                    <w:vanish/>
                  </w:rPr>
                  <w:t>”))</w:t>
                </w:r>
                <w:sdt>
                  <w:sdtPr>
                    <w:rPr>
                      <w:vanish/>
                    </w:rPr>
                    <w:id w:val="1290780359"/>
                  </w:sdtPr>
                  <w:sdtEndPr>
                    <w:rPr>
                      <w:vanish w:val="0"/>
                    </w:rPr>
                  </w:sdtEndPr>
                  <w:sdtContent>
                    <w:r>
                      <w:t>Communication routes between managers and employees are not effective and open, enabling honest and transparent  career conversations</w:t>
                    </w:r>
                  </w:sdtContent>
                </w:sdt>
              </w:p>
            </w:tc>
          </w:tr>
          <w:tr w:rsidR="00F30B77" w14:paraId="6F77EB3C" w14:textId="77777777" w:rsidTr="00064252">
            <w:trPr>
              <w:cantSplit/>
              <w:trHeight w:val="20"/>
              <w:hidden/>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9EF05C" w14:textId="77777777" w:rsidR="00F30B77" w:rsidRPr="006412F5" w:rsidRDefault="00F30B77" w:rsidP="00E72275">
                <w:pPr>
                  <w:pStyle w:val="TabletextL"/>
                  <w:rPr>
                    <w:rFonts w:hAnsi="Arial"/>
                  </w:rPr>
                </w:pPr>
                <w:r w:rsidRPr="00D463B0">
                  <w:rPr>
                    <w:vanish/>
                  </w:rPr>
                  <w:t>&lt;Name_H_1</w:t>
                </w:r>
                <w:r>
                  <w:rPr>
                    <w:vanish/>
                  </w:rPr>
                  <w:t>&gt;</w:t>
                </w:r>
                <w:r w:rsidRPr="00527A25">
                  <w:rPr>
                    <w:vanish/>
                  </w:rPr>
                  <w:t xml:space="preserve"> Insert</w:t>
                </w:r>
                <w:r>
                  <w:rPr>
                    <w:vanish/>
                  </w:rPr>
                  <w:t>RichText</w:t>
                </w:r>
                <w:r w:rsidRPr="00527A25">
                  <w:rPr>
                    <w:vanish/>
                  </w:rPr>
                  <w:t>(Get</w:t>
                </w:r>
                <w:r>
                  <w:rPr>
                    <w:vanish/>
                  </w:rPr>
                  <w:t>Column</w:t>
                </w:r>
                <w:r w:rsidRPr="00527A25">
                  <w:rPr>
                    <w:vanish/>
                  </w:rPr>
                  <w:t>(“</w:t>
                </w:r>
                <w:r>
                  <w:rPr>
                    <w:vanish/>
                  </w:rPr>
                  <w:t>Title</w:t>
                </w:r>
                <w:r w:rsidRPr="00527A25">
                  <w:rPr>
                    <w:vanish/>
                  </w:rPr>
                  <w:t>”))</w:t>
                </w:r>
                <w:sdt>
                  <w:sdtPr>
                    <w:rPr>
                      <w:vanish/>
                    </w:rPr>
                    <w:id w:val="822624848"/>
                  </w:sdtPr>
                  <w:sdtEndPr>
                    <w:rPr>
                      <w:vanish w:val="0"/>
                    </w:rPr>
                  </w:sdtEndPr>
                  <w:sdtContent>
                    <w:r>
                      <w:t>Inadequate progress has been made on prior year recommendations</w:t>
                    </w:r>
                  </w:sdtContent>
                </w:sdt>
              </w:p>
            </w:tc>
          </w:tr>
        </w:tbl>
        <w:p w14:paraId="668859A0" w14:textId="77777777" w:rsidR="00262DCA" w:rsidRPr="00F30B77" w:rsidRDefault="00BF40F2">
          <w:pPr>
            <w:rPr>
              <w:vanish/>
            </w:rPr>
          </w:pPr>
        </w:p>
      </w:sdtContent>
    </w:sdt>
    <w:tbl>
      <w:tblPr>
        <w:tblStyle w:val="TableGrid"/>
        <w:tblW w:w="4994"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020" w:firstRow="1" w:lastRow="0" w:firstColumn="0" w:lastColumn="0" w:noHBand="0" w:noVBand="0"/>
      </w:tblPr>
      <w:tblGrid>
        <w:gridCol w:w="8608"/>
      </w:tblGrid>
      <w:tr w:rsidR="00F30B77" w14:paraId="0433B48A" w14:textId="77777777" w:rsidTr="00064252">
        <w:trPr>
          <w:cantSplit/>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2A5E2" w:themeFill="accent2"/>
            <w:hideMark/>
          </w:tcPr>
          <w:p w14:paraId="17E340A5" w14:textId="77777777" w:rsidR="00F30B77" w:rsidRDefault="00F30B77" w:rsidP="00E72275">
            <w:pPr>
              <w:pStyle w:val="TableSub-headingWhite"/>
              <w:rPr>
                <w:rFonts w:ascii="Trebuchet MS" w:hAnsi="Trebuchet MS"/>
              </w:rPr>
            </w:pPr>
            <w:r>
              <w:t>APPROACH:</w:t>
            </w:r>
          </w:p>
        </w:tc>
      </w:tr>
      <w:tr w:rsidR="00F30B77" w14:paraId="772DF9F3" w14:textId="77777777" w:rsidTr="00064252">
        <w:trPr>
          <w:cantSplit/>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EA1C742" w14:textId="77777777" w:rsidR="00064252" w:rsidRPr="00064252" w:rsidRDefault="00064252" w:rsidP="00064252">
            <w:pPr>
              <w:pStyle w:val="TabletextL"/>
              <w:rPr>
                <w:rFonts w:ascii="Trebuchet MS" w:hAnsi="Trebuchet MS"/>
              </w:rPr>
            </w:pPr>
            <w:r w:rsidRPr="00064252">
              <w:rPr>
                <w:rFonts w:ascii="Trebuchet MS" w:hAnsi="Trebuchet MS"/>
              </w:rPr>
              <w:t>Our approach will be to conduct interviews to establish the controls in operation for each of our areas of audit work. We will then seek documentary evidence that these controls are designed as described. We will evaluate these controls to identify whether they adequately address the risks.</w:t>
            </w:r>
          </w:p>
          <w:p w14:paraId="2F660080" w14:textId="77777777" w:rsidR="00F30B77" w:rsidRDefault="00064252" w:rsidP="00E72275">
            <w:pPr>
              <w:pStyle w:val="TabletextL"/>
              <w:rPr>
                <w:rFonts w:ascii="Trebuchet MS" w:hAnsi="Trebuchet MS"/>
              </w:rPr>
            </w:pPr>
            <w:r w:rsidRPr="00064252">
              <w:rPr>
                <w:rFonts w:ascii="Trebuchet MS" w:hAnsi="Trebuchet MS"/>
              </w:rPr>
              <w:t>We will seek to gain evidence of the satisfactory operation of the controls to verify the effectiveness of the control, which will involve sample testing to ensure compliance with the approved methodology and monitoring and reporting processes.</w:t>
            </w:r>
          </w:p>
        </w:tc>
      </w:tr>
      <w:tr w:rsidR="00F30B77" w14:paraId="1C3AE954" w14:textId="77777777" w:rsidTr="00064252">
        <w:trPr>
          <w:cantSplit/>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2A5E2" w:themeFill="accent2"/>
            <w:hideMark/>
          </w:tcPr>
          <w:p w14:paraId="39DADC1C" w14:textId="77777777" w:rsidR="00F30B77" w:rsidRDefault="00085AF1" w:rsidP="00E72275">
            <w:pPr>
              <w:pStyle w:val="TableSub-headingWhite"/>
              <w:rPr>
                <w:rFonts w:ascii="Trebuchet MS" w:hAnsi="Trebuchet MS"/>
              </w:rPr>
            </w:pPr>
            <w:r>
              <w:t>BAF/CRR Reference:</w:t>
            </w:r>
          </w:p>
        </w:tc>
      </w:tr>
      <w:tr w:rsidR="00F30B77" w14:paraId="348F6BA9" w14:textId="77777777" w:rsidTr="00064252">
        <w:trPr>
          <w:cantSplit/>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15F61D" w14:textId="77777777" w:rsidR="00F30B77" w:rsidRDefault="00064252" w:rsidP="00E72275">
            <w:pPr>
              <w:pStyle w:val="TabletextL"/>
            </w:pPr>
            <w:r w:rsidRPr="00540F30">
              <w:t>CRR-034-18-19</w:t>
            </w:r>
            <w:r w:rsidRPr="00540F30">
              <w:tab/>
              <w:t>Recruitment and Retention of the workforce - the challenge of recruitment and retention in some service areas, and ensuring succession planning exists for critical hard to fill roles.</w:t>
            </w:r>
          </w:p>
        </w:tc>
      </w:tr>
    </w:tbl>
    <w:p w14:paraId="7D2203EA" w14:textId="77777777" w:rsidR="00DC7E4B" w:rsidRPr="00782D2C" w:rsidRDefault="00DC7E4B" w:rsidP="00782D2C">
      <w:pPr>
        <w:pStyle w:val="Bodytext"/>
      </w:pPr>
    </w:p>
    <w:sdt>
      <w:sdtPr>
        <w:rPr>
          <w:vanish/>
        </w:rPr>
        <w:id w:val="597069273"/>
      </w:sdtPr>
      <w:sdtEndPr/>
      <w:sdtContent>
        <w:p w14:paraId="1CFD19D4" w14:textId="77777777" w:rsidR="007A6A6F" w:rsidRDefault="007A6A6F" w:rsidP="007A6A6F">
          <w:pPr>
            <w:spacing w:after="0" w:line="240" w:lineRule="auto"/>
            <w:rPr>
              <w:vanish/>
            </w:rPr>
          </w:pPr>
          <w:r>
            <w:rPr>
              <w:vanish/>
            </w:rPr>
            <w:t>&lt;PentanaVision&gt;</w:t>
          </w:r>
          <w:r w:rsidR="003E3FFE">
            <w:rPr>
              <w:vanish/>
            </w:rPr>
            <w:t>&lt;Perspective&gt;Audit&lt;/Perspective&gt;</w:t>
          </w:r>
          <w:r>
            <w:rPr>
              <w:vanish/>
            </w:rPr>
            <w:t>&lt;/PentanaVision&gt;</w:t>
          </w:r>
        </w:p>
      </w:sdtContent>
    </w:sdt>
    <w:p w14:paraId="34D48A32" w14:textId="77777777" w:rsidR="007D4651" w:rsidRPr="007D4651" w:rsidRDefault="007D4651" w:rsidP="007D4651">
      <w:pPr>
        <w:rPr>
          <w:rFonts w:eastAsia="Times New Roman" w:cs="Times New Roman"/>
          <w:color w:val="685040"/>
          <w:kern w:val="16"/>
          <w:sz w:val="20"/>
          <w:szCs w:val="24"/>
          <w:lang w:eastAsia="en-GB"/>
        </w:rPr>
      </w:pPr>
    </w:p>
    <w:p w14:paraId="58C67222" w14:textId="77777777" w:rsidR="007D4651" w:rsidRPr="00782D2C" w:rsidRDefault="007D4651" w:rsidP="00782D2C">
      <w:pPr>
        <w:pStyle w:val="Bodytext"/>
        <w:sectPr w:rsidR="007D4651" w:rsidRPr="00782D2C" w:rsidSect="00B21D38">
          <w:headerReference w:type="first" r:id="rId19"/>
          <w:footerReference w:type="first" r:id="rId20"/>
          <w:pgSz w:w="11906" w:h="16838" w:code="9"/>
          <w:pgMar w:top="1985" w:right="1701" w:bottom="1418" w:left="1701" w:header="851" w:footer="709" w:gutter="0"/>
          <w:cols w:space="708"/>
          <w:docGrid w:linePitch="360"/>
        </w:sectPr>
      </w:pPr>
    </w:p>
    <w:p w14:paraId="5015779D" w14:textId="77777777" w:rsidR="00ED30A3" w:rsidRDefault="00DD5E5B">
      <w:pPr>
        <w:rPr>
          <w:rFonts w:eastAsia="Times New Roman" w:cs="Times New Roman"/>
          <w:color w:val="685040"/>
          <w:kern w:val="16"/>
          <w:sz w:val="20"/>
          <w:szCs w:val="24"/>
          <w:lang w:eastAsia="en-GB"/>
        </w:rPr>
      </w:pPr>
      <w:r w:rsidRPr="00527412">
        <w:rPr>
          <w:noProof/>
          <w:lang w:eastAsia="en-GB"/>
        </w:rPr>
        <w:lastRenderedPageBreak/>
        <mc:AlternateContent>
          <mc:Choice Requires="wps">
            <w:drawing>
              <wp:anchor distT="0" distB="0" distL="114300" distR="114300" simplePos="0" relativeHeight="251651071" behindDoc="0" locked="0" layoutInCell="1" allowOverlap="1" wp14:anchorId="3F62C69A" wp14:editId="4B69DE2F">
                <wp:simplePos x="0" y="0"/>
                <wp:positionH relativeFrom="margin">
                  <wp:align>left</wp:align>
                </wp:positionH>
                <wp:positionV relativeFrom="paragraph">
                  <wp:posOffset>706678</wp:posOffset>
                </wp:positionV>
                <wp:extent cx="6540759" cy="4689916"/>
                <wp:effectExtent l="0" t="0" r="0" b="0"/>
                <wp:wrapNone/>
                <wp:docPr id="43" name="Rectangle 43"/>
                <wp:cNvGraphicFramePr/>
                <a:graphic xmlns:a="http://schemas.openxmlformats.org/drawingml/2006/main">
                  <a:graphicData uri="http://schemas.microsoft.com/office/word/2010/wordprocessingShape">
                    <wps:wsp>
                      <wps:cNvSpPr/>
                      <wps:spPr>
                        <a:xfrm>
                          <a:off x="0" y="0"/>
                          <a:ext cx="6540759" cy="46899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2693"/>
                              <w:gridCol w:w="6766"/>
                            </w:tblGrid>
                            <w:tr w:rsidR="00FC1BB3" w14:paraId="5DEC1CF8" w14:textId="77777777" w:rsidTr="0025558B">
                              <w:tc>
                                <w:tcPr>
                                  <w:tcW w:w="709" w:type="dxa"/>
                                </w:tcPr>
                                <w:p w14:paraId="3A1C549C" w14:textId="77777777" w:rsidR="00FC1BB3" w:rsidRPr="00AF7E90" w:rsidRDefault="00FC1BB3" w:rsidP="007D4651">
                                  <w:pPr>
                                    <w:pStyle w:val="Disclaimer"/>
                                    <w:rPr>
                                      <w:rStyle w:val="TextWhite"/>
                                      <w:sz w:val="18"/>
                                      <w:szCs w:val="18"/>
                                    </w:rPr>
                                  </w:pPr>
                                </w:p>
                              </w:tc>
                              <w:tc>
                                <w:tcPr>
                                  <w:tcW w:w="2693" w:type="dxa"/>
                                </w:tcPr>
                                <w:p w14:paraId="6BE6A82E" w14:textId="77777777" w:rsidR="00FC1BB3" w:rsidRDefault="00FC1BB3" w:rsidP="007D4651">
                                  <w:pPr>
                                    <w:pStyle w:val="Disclaimer"/>
                                    <w:rPr>
                                      <w:rStyle w:val="TextWhite"/>
                                      <w:sz w:val="18"/>
                                      <w:szCs w:val="18"/>
                                    </w:rPr>
                                  </w:pPr>
                                  <w:r w:rsidRPr="00AF7E90">
                                    <w:rPr>
                                      <w:rStyle w:val="TextWhite"/>
                                      <w:sz w:val="18"/>
                                      <w:szCs w:val="18"/>
                                    </w:rPr>
                                    <w:t>FOR MORE INFORMATION:</w:t>
                                  </w:r>
                                </w:p>
                                <w:p w14:paraId="0ACEDFCE" w14:textId="77777777" w:rsidR="00FC1BB3" w:rsidRPr="00AF7E90" w:rsidRDefault="00FC1BB3" w:rsidP="007D4651">
                                  <w:pPr>
                                    <w:pStyle w:val="Disclaimer"/>
                                    <w:rPr>
                                      <w:rStyle w:val="TextWhite"/>
                                      <w:sz w:val="18"/>
                                      <w:szCs w:val="18"/>
                                    </w:rPr>
                                  </w:pPr>
                                </w:p>
                                <w:p w14:paraId="3D6C9550" w14:textId="77777777" w:rsidR="00FC1BB3" w:rsidRPr="00AF7E90" w:rsidRDefault="00FC1BB3" w:rsidP="007D4651">
                                  <w:pPr>
                                    <w:pStyle w:val="Disclaimer"/>
                                    <w:rPr>
                                      <w:rStyle w:val="TextWhite"/>
                                      <w:b/>
                                      <w:sz w:val="18"/>
                                      <w:szCs w:val="18"/>
                                    </w:rPr>
                                  </w:pPr>
                                  <w:r>
                                    <w:rPr>
                                      <w:rStyle w:val="TextWhite"/>
                                      <w:b/>
                                      <w:sz w:val="18"/>
                                      <w:szCs w:val="18"/>
                                    </w:rPr>
                                    <w:t>Greg Rubins</w:t>
                                  </w:r>
                                </w:p>
                                <w:p w14:paraId="09A8EFBD" w14:textId="77777777" w:rsidR="00FC1BB3" w:rsidRPr="00393CF2" w:rsidRDefault="00FC1BB3" w:rsidP="007D4651">
                                  <w:pPr>
                                    <w:pStyle w:val="Disclaimer"/>
                                    <w:rPr>
                                      <w:rStyle w:val="TextWhite"/>
                                    </w:rPr>
                                  </w:pPr>
                                  <w:r>
                                    <w:rPr>
                                      <w:rStyle w:val="TextWhite"/>
                                    </w:rPr>
                                    <w:t>Greg.Rubins</w:t>
                                  </w:r>
                                  <w:r w:rsidRPr="00180955">
                                    <w:rPr>
                                      <w:rStyle w:val="TextWhite"/>
                                    </w:rPr>
                                    <w:t>@bdo.co.uk</w:t>
                                  </w:r>
                                </w:p>
                              </w:tc>
                              <w:tc>
                                <w:tcPr>
                                  <w:tcW w:w="6766" w:type="dxa"/>
                                  <w:tcMar>
                                    <w:left w:w="113" w:type="dxa"/>
                                  </w:tcMar>
                                </w:tcPr>
                                <w:p w14:paraId="3101D8B0" w14:textId="77777777" w:rsidR="00FC1BB3" w:rsidRPr="000B6A04" w:rsidRDefault="00FC1BB3" w:rsidP="00C45A20">
                                  <w:pPr>
                                    <w:spacing w:after="80"/>
                                    <w:rPr>
                                      <w:rStyle w:val="TextWhite"/>
                                      <w:bCs/>
                                      <w:sz w:val="14"/>
                                      <w:szCs w:val="14"/>
                                      <w:lang w:eastAsia="en-GB"/>
                                    </w:rPr>
                                  </w:pPr>
                                  <w:r w:rsidRPr="000B6A04">
                                    <w:rPr>
                                      <w:rStyle w:val="TextWhite"/>
                                      <w:bCs/>
                                      <w:sz w:val="14"/>
                                      <w:szCs w:val="14"/>
                                      <w:lang w:eastAsia="en-GB"/>
                                    </w:rPr>
                                    <w:t>The matters raised in this report are only those which came to our attention during the course of our audit and are not necessarily a comprehensive statement of all the weaknesses that exist or all improvements that might be made.  The report has been prepared solely for the management of the organisation and should not be quoted in whole or in part without our prior written consent.  BDO LLP neither owes nor accepts any duty to any third party whether in contract or in tort and shall not be liable, in respect of any loss, damage or expense which is caused by their reliance on this report.</w:t>
                                  </w:r>
                                </w:p>
                                <w:p w14:paraId="2EE2A62A" w14:textId="77777777" w:rsidR="00FC1BB3" w:rsidRPr="000C1020" w:rsidRDefault="00FC1BB3" w:rsidP="00C45A20">
                                  <w:pPr>
                                    <w:pStyle w:val="Disclaimer"/>
                                    <w:rPr>
                                      <w:rStyle w:val="TextWhite"/>
                                    </w:rPr>
                                  </w:pPr>
                                  <w:r w:rsidRPr="000C1020">
                                    <w:rPr>
                                      <w:rStyle w:val="TextWhite"/>
                                    </w:rPr>
                                    <w:t>BDO LLP, a UK limited liability partnership registered in England and Wales under number OC305127, is a member of BDO International Limited, a UK company limited by guarantee, and forms part of the international BDO network of independent member firms. A list of members' names is open to inspection at our registered office, 55 Baker Street, London W1U 7EU. BDO LLP is authorised and regulated by the Financial Conduct Authority to conduct investment business.</w:t>
                                  </w:r>
                                </w:p>
                                <w:p w14:paraId="480D6503" w14:textId="77777777" w:rsidR="00FC1BB3" w:rsidRPr="000C1020" w:rsidRDefault="00FC1BB3" w:rsidP="00C45A20">
                                  <w:pPr>
                                    <w:pStyle w:val="Disclaimer"/>
                                    <w:rPr>
                                      <w:rStyle w:val="TextWhite"/>
                                    </w:rPr>
                                  </w:pPr>
                                  <w:r w:rsidRPr="000C1020">
                                    <w:rPr>
                                      <w:rStyle w:val="TextWhite"/>
                                    </w:rPr>
                                    <w:t xml:space="preserve">BDO is the brand name of the BDO network and for each of the BDO Member Firms. </w:t>
                                  </w:r>
                                </w:p>
                                <w:p w14:paraId="44E8F011" w14:textId="77777777" w:rsidR="00FC1BB3" w:rsidRPr="000C1020" w:rsidRDefault="00FC1BB3" w:rsidP="00C45A20">
                                  <w:pPr>
                                    <w:pStyle w:val="Disclaimer"/>
                                    <w:rPr>
                                      <w:rStyle w:val="TextWhite"/>
                                    </w:rPr>
                                  </w:pPr>
                                  <w:r w:rsidRPr="000C1020">
                                    <w:rPr>
                                      <w:rStyle w:val="TextWhite"/>
                                    </w:rPr>
                                    <w:t>BDO Northern Ireland, a partnership formed in and under the laws of Northern Ireland, is licensed to operate within the international BDO network of independent member firms.</w:t>
                                  </w:r>
                                </w:p>
                                <w:p w14:paraId="374E9D0F" w14:textId="77777777" w:rsidR="00FC1BB3" w:rsidRPr="00A21CC2" w:rsidRDefault="00FC1BB3" w:rsidP="00C45A20">
                                  <w:pPr>
                                    <w:pStyle w:val="Disclaimer"/>
                                    <w:rPr>
                                      <w:rStyle w:val="TextWhite"/>
                                      <w:b/>
                                      <w:sz w:val="18"/>
                                      <w:szCs w:val="18"/>
                                    </w:rPr>
                                  </w:pPr>
                                  <w:r w:rsidRPr="000C1020">
                                    <w:rPr>
                                      <w:rStyle w:val="TextWhite"/>
                                    </w:rPr>
                                    <w:t>Copyright ©201</w:t>
                                  </w:r>
                                  <w:r>
                                    <w:rPr>
                                      <w:rStyle w:val="TextWhite"/>
                                    </w:rPr>
                                    <w:t>8</w:t>
                                  </w:r>
                                  <w:r w:rsidRPr="000C1020">
                                    <w:rPr>
                                      <w:rStyle w:val="TextWhite"/>
                                    </w:rPr>
                                    <w:t xml:space="preserve"> BDO LLP. All rights reserved.</w:t>
                                  </w:r>
                                </w:p>
                              </w:tc>
                            </w:tr>
                          </w:tbl>
                          <w:p w14:paraId="46202BBD" w14:textId="77777777" w:rsidR="00FC1BB3" w:rsidRDefault="00FC1BB3" w:rsidP="00DD5E5B"/>
                          <w:p w14:paraId="5B3ABCBD" w14:textId="77777777" w:rsidR="00FC1BB3" w:rsidRPr="00940916" w:rsidRDefault="00FC1BB3" w:rsidP="00DD5E5B"/>
                        </w:txbxContent>
                      </wps:txbx>
                      <wps:bodyPr rot="0" spcFirstLastPara="0" vertOverflow="overflow" horzOverflow="overflow" vert="horz" wrap="square" lIns="0" tIns="7200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0;margin-top:55.65pt;width:515pt;height:369.3pt;z-index:25165107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" fillcolor="#02a5e2 [3205]" stroked="f" strokeweight="2pt">
                <v:textbox inset="0,2mm,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2693"/>
                        <w:gridCol w:w="6766"/>
                      </w:tblGrid>
                      <w:tr w:rsidR="00FC1BB3" w14:paraId="5DEC1CF8" w14:textId="77777777" w:rsidTr="0025558B">
                        <w:tc>
                          <w:tcPr>
                            <w:tcW w:w="709" w:type="dxa"/>
                          </w:tcPr>
                          <w:p w14:paraId="3A1C549C" w14:textId="77777777" w:rsidR="00FC1BB3" w:rsidRPr="00AF7E90" w:rsidRDefault="00FC1BB3" w:rsidP="007D4651">
                            <w:pPr>
                              <w:pStyle w:val="Disclaimer"/>
                              <w:rPr>
                                <w:rStyle w:val="TextWhite"/>
                                <w:sz w:val="18"/>
                                <w:szCs w:val="18"/>
                              </w:rPr>
                            </w:pPr>
                          </w:p>
                        </w:tc>
                        <w:tc>
                          <w:tcPr>
                            <w:tcW w:w="2693" w:type="dxa"/>
                          </w:tcPr>
                          <w:p w14:paraId="6BE6A82E" w14:textId="77777777" w:rsidR="00FC1BB3" w:rsidRDefault="00FC1BB3" w:rsidP="007D4651">
                            <w:pPr>
                              <w:pStyle w:val="Disclaimer"/>
                              <w:rPr>
                                <w:rStyle w:val="TextWhite"/>
                                <w:sz w:val="18"/>
                                <w:szCs w:val="18"/>
                              </w:rPr>
                            </w:pPr>
                            <w:r w:rsidRPr="00AF7E90">
                              <w:rPr>
                                <w:rStyle w:val="TextWhite"/>
                                <w:sz w:val="18"/>
                                <w:szCs w:val="18"/>
                              </w:rPr>
                              <w:t>FOR MORE INFORMATION:</w:t>
                            </w:r>
                          </w:p>
                          <w:p w14:paraId="0ACEDFCE" w14:textId="77777777" w:rsidR="00FC1BB3" w:rsidRPr="00AF7E90" w:rsidRDefault="00FC1BB3" w:rsidP="007D4651">
                            <w:pPr>
                              <w:pStyle w:val="Disclaimer"/>
                              <w:rPr>
                                <w:rStyle w:val="TextWhite"/>
                                <w:sz w:val="18"/>
                                <w:szCs w:val="18"/>
                              </w:rPr>
                            </w:pPr>
                          </w:p>
                          <w:p w14:paraId="3D6C9550" w14:textId="77777777" w:rsidR="00FC1BB3" w:rsidRPr="00AF7E90" w:rsidRDefault="00FC1BB3" w:rsidP="007D4651">
                            <w:pPr>
                              <w:pStyle w:val="Disclaimer"/>
                              <w:rPr>
                                <w:rStyle w:val="TextWhite"/>
                                <w:b/>
                                <w:sz w:val="18"/>
                                <w:szCs w:val="18"/>
                              </w:rPr>
                            </w:pPr>
                            <w:r>
                              <w:rPr>
                                <w:rStyle w:val="TextWhite"/>
                                <w:b/>
                                <w:sz w:val="18"/>
                                <w:szCs w:val="18"/>
                              </w:rPr>
                              <w:t>Greg Rubins</w:t>
                            </w:r>
                          </w:p>
                          <w:p w14:paraId="09A8EFBD" w14:textId="77777777" w:rsidR="00FC1BB3" w:rsidRPr="00393CF2" w:rsidRDefault="00FC1BB3" w:rsidP="007D4651">
                            <w:pPr>
                              <w:pStyle w:val="Disclaimer"/>
                              <w:rPr>
                                <w:rStyle w:val="TextWhite"/>
                              </w:rPr>
                            </w:pPr>
                            <w:r>
                              <w:rPr>
                                <w:rStyle w:val="TextWhite"/>
                              </w:rPr>
                              <w:t>Greg.Rubins</w:t>
                            </w:r>
                            <w:r w:rsidRPr="00180955">
                              <w:rPr>
                                <w:rStyle w:val="TextWhite"/>
                              </w:rPr>
                              <w:t>@bdo.co.uk</w:t>
                            </w:r>
                          </w:p>
                        </w:tc>
                        <w:tc>
                          <w:tcPr>
                            <w:tcW w:w="6766" w:type="dxa"/>
                            <w:tcMar>
                              <w:left w:w="113" w:type="dxa"/>
                            </w:tcMar>
                          </w:tcPr>
                          <w:p w14:paraId="3101D8B0" w14:textId="77777777" w:rsidR="00FC1BB3" w:rsidRPr="000B6A04" w:rsidRDefault="00FC1BB3" w:rsidP="00C45A20">
                            <w:pPr>
                              <w:spacing w:after="80"/>
                              <w:rPr>
                                <w:rStyle w:val="TextWhite"/>
                                <w:bCs/>
                                <w:sz w:val="14"/>
                                <w:szCs w:val="14"/>
                                <w:lang w:eastAsia="en-GB"/>
                              </w:rPr>
                            </w:pPr>
                            <w:r w:rsidRPr="000B6A04">
                              <w:rPr>
                                <w:rStyle w:val="TextWhite"/>
                                <w:bCs/>
                                <w:sz w:val="14"/>
                                <w:szCs w:val="14"/>
                                <w:lang w:eastAsia="en-GB"/>
                              </w:rPr>
                              <w:t>The matters raised in this report are only those which came to our attention during the course of our audit and are not necessarily a comprehensive statement of all the weaknesses that exist or all improvements that might be made.  The report has been prepared solely for the management of the organisation and should not be quoted in whole or in part without our prior written consent.  BDO LLP neither owes nor accepts any duty to any third party whether in contract or in tort and shall not be liable, in respect of any loss, damage or expense which is caused by their reliance on this report.</w:t>
                            </w:r>
                          </w:p>
                          <w:p w14:paraId="2EE2A62A" w14:textId="77777777" w:rsidR="00FC1BB3" w:rsidRPr="000C1020" w:rsidRDefault="00FC1BB3" w:rsidP="00C45A20">
                            <w:pPr>
                              <w:pStyle w:val="Disclaimer"/>
                              <w:rPr>
                                <w:rStyle w:val="TextWhite"/>
                              </w:rPr>
                            </w:pPr>
                            <w:r w:rsidRPr="000C1020">
                              <w:rPr>
                                <w:rStyle w:val="TextWhite"/>
                              </w:rPr>
                              <w:t>BDO LLP, a UK limited liability partnership registered in England and Wales under number OC305127, is a member of BDO International Limited, a UK company limited by guarantee, and forms part of the international BDO network of independent member firms. A list of members' names is open to inspection at our registered office, 55 Baker Street, London W1U 7EU. BDO LLP is authorised and regulated by the Financial Conduct Authority to conduct investment business.</w:t>
                            </w:r>
                          </w:p>
                          <w:p w14:paraId="480D6503" w14:textId="77777777" w:rsidR="00FC1BB3" w:rsidRPr="000C1020" w:rsidRDefault="00FC1BB3" w:rsidP="00C45A20">
                            <w:pPr>
                              <w:pStyle w:val="Disclaimer"/>
                              <w:rPr>
                                <w:rStyle w:val="TextWhite"/>
                              </w:rPr>
                            </w:pPr>
                            <w:r w:rsidRPr="000C1020">
                              <w:rPr>
                                <w:rStyle w:val="TextWhite"/>
                              </w:rPr>
                              <w:t xml:space="preserve">BDO is the brand name of the BDO network and for each of the BDO Member Firms. </w:t>
                            </w:r>
                          </w:p>
                          <w:p w14:paraId="44E8F011" w14:textId="77777777" w:rsidR="00FC1BB3" w:rsidRPr="000C1020" w:rsidRDefault="00FC1BB3" w:rsidP="00C45A20">
                            <w:pPr>
                              <w:pStyle w:val="Disclaimer"/>
                              <w:rPr>
                                <w:rStyle w:val="TextWhite"/>
                              </w:rPr>
                            </w:pPr>
                            <w:r w:rsidRPr="000C1020">
                              <w:rPr>
                                <w:rStyle w:val="TextWhite"/>
                              </w:rPr>
                              <w:t>BDO Northern Ireland, a partnership formed in and under the laws of Northern Ireland, is licensed to operate within the international BDO network of independent member firms.</w:t>
                            </w:r>
                          </w:p>
                          <w:p w14:paraId="374E9D0F" w14:textId="77777777" w:rsidR="00FC1BB3" w:rsidRPr="00A21CC2" w:rsidRDefault="00FC1BB3" w:rsidP="00C45A20">
                            <w:pPr>
                              <w:pStyle w:val="Disclaimer"/>
                              <w:rPr>
                                <w:rStyle w:val="TextWhite"/>
                                <w:b/>
                                <w:sz w:val="18"/>
                                <w:szCs w:val="18"/>
                              </w:rPr>
                            </w:pPr>
                            <w:r w:rsidRPr="000C1020">
                              <w:rPr>
                                <w:rStyle w:val="TextWhite"/>
                              </w:rPr>
                              <w:t>Copyright ©201</w:t>
                            </w:r>
                            <w:r>
                              <w:rPr>
                                <w:rStyle w:val="TextWhite"/>
                              </w:rPr>
                              <w:t>8</w:t>
                            </w:r>
                            <w:r w:rsidRPr="000C1020">
                              <w:rPr>
                                <w:rStyle w:val="TextWhite"/>
                              </w:rPr>
                              <w:t xml:space="preserve"> BDO LLP. All rights reserved.</w:t>
                            </w:r>
                          </w:p>
                        </w:tc>
                      </w:tr>
                    </w:tbl>
                    <w:p w14:paraId="46202BBD" w14:textId="77777777" w:rsidR="00FC1BB3" w:rsidRDefault="00FC1BB3" w:rsidP="00DD5E5B"/>
                    <w:p w14:paraId="5B3ABCBD" w14:textId="77777777" w:rsidR="00FC1BB3" w:rsidRPr="00940916" w:rsidRDefault="00FC1BB3" w:rsidP="00DD5E5B"/>
                  </w:txbxContent>
                </v:textbox>
                <w10:wrap anchorx="margin"/>
              </v:rect>
            </w:pict>
          </mc:Fallback>
        </mc:AlternateContent>
      </w:r>
      <w:r>
        <w:rPr>
          <w:noProof/>
          <w:lang w:eastAsia="en-GB"/>
        </w:rPr>
        <mc:AlternateContent>
          <mc:Choice Requires="wps">
            <w:drawing>
              <wp:anchor distT="0" distB="0" distL="114300" distR="114300" simplePos="0" relativeHeight="251656192" behindDoc="0" locked="0" layoutInCell="1" allowOverlap="1" wp14:anchorId="377D7B8E" wp14:editId="63F9BF31">
                <wp:simplePos x="0" y="0"/>
                <wp:positionH relativeFrom="column">
                  <wp:posOffset>358083</wp:posOffset>
                </wp:positionH>
                <wp:positionV relativeFrom="paragraph">
                  <wp:posOffset>4249316</wp:posOffset>
                </wp:positionV>
                <wp:extent cx="197485" cy="4639717"/>
                <wp:effectExtent l="0" t="0" r="0" b="8890"/>
                <wp:wrapNone/>
                <wp:docPr id="17" name="Freeform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gray">
                        <a:xfrm>
                          <a:off x="0" y="0"/>
                          <a:ext cx="197485" cy="4639717"/>
                        </a:xfrm>
                        <a:custGeom>
                          <a:avLst/>
                          <a:gdLst/>
                          <a:ahLst/>
                          <a:cxnLst>
                            <a:cxn ang="0">
                              <a:pos x="120" y="0"/>
                            </a:cxn>
                            <a:cxn ang="0">
                              <a:pos x="120" y="1354"/>
                            </a:cxn>
                            <a:cxn ang="0">
                              <a:pos x="0" y="1354"/>
                            </a:cxn>
                            <a:cxn ang="0">
                              <a:pos x="0" y="85"/>
                            </a:cxn>
                            <a:cxn ang="0">
                              <a:pos x="120" y="0"/>
                            </a:cxn>
                          </a:cxnLst>
                          <a:rect l="0" t="0" r="r" b="b"/>
                          <a:pathLst>
                            <a:path w="120" h="1354">
                              <a:moveTo>
                                <a:pt x="120" y="0"/>
                              </a:moveTo>
                              <a:lnTo>
                                <a:pt x="120" y="1354"/>
                              </a:lnTo>
                              <a:lnTo>
                                <a:pt x="0" y="1354"/>
                              </a:lnTo>
                              <a:lnTo>
                                <a:pt x="0" y="85"/>
                              </a:lnTo>
                              <a:lnTo>
                                <a:pt x="120" y="0"/>
                              </a:lnTo>
                              <a:close/>
                            </a:path>
                          </a:pathLst>
                        </a:custGeom>
                        <a:solidFill>
                          <a:srgbClr val="EC1C3C"/>
                        </a:solidFill>
                        <a:ln w="9525">
                          <a:noFill/>
                          <a:round/>
                          <a:headEnd/>
                          <a:tailEnd/>
                        </a:ln>
                      </wps:spPr>
                      <wps:txbx>
                        <w:txbxContent>
                          <w:p w14:paraId="578C57E9" w14:textId="77777777" w:rsidR="00FC1BB3" w:rsidRDefault="00FC1BB3" w:rsidP="007D4651">
                            <w:pPr>
                              <w:rPr>
                                <w:rFonts w:eastAsia="Times New Roman"/>
                              </w:rPr>
                            </w:pPr>
                          </w:p>
                          <w:p w14:paraId="3E157D28" w14:textId="77777777" w:rsidR="00FC1BB3" w:rsidRDefault="00FC1BB3" w:rsidP="007D4651"/>
                          <w:p w14:paraId="596F3681" w14:textId="77777777" w:rsidR="00FC1BB3" w:rsidRDefault="00FC1BB3" w:rsidP="007D4651"/>
                        </w:txbxContent>
                      </wps:txbx>
                      <wps:bodyPr>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7D7B8E" id="Freeform 28" o:spid="_x0000_s1027" style="position:absolute;margin-left:28.2pt;margin-top:334.6pt;width:15.55pt;height:365.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20,1354" o:spt="100"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" adj="-11796480,,5400" path="m120,r,1354l,1354,,85,120,xe" fillcolor="#ec1c3c" stroked="f">
                <v:stroke joinstyle="round"/>
                <v:formulas/>
                <v:path arrowok="t" o:connecttype="custom" o:connectlocs="120,0;120,1354;0,1354;0,85;120,0" o:connectangles="0,0,0,0,0" textboxrect="0,0,120,1354"/>
                <o:lock v:ext="edit" aspectratio="t"/>
                <v:textbox>
                  <w:txbxContent>
                    <w:p w14:paraId="578C57E9" w14:textId="77777777" w:rsidR="00FC1BB3" w:rsidRDefault="00FC1BB3" w:rsidP="007D4651">
                      <w:pPr>
                        <w:rPr>
                          <w:rFonts w:eastAsia="Times New Roman"/>
                        </w:rPr>
                      </w:pPr>
                    </w:p>
                    <w:p w14:paraId="3E157D28" w14:textId="77777777" w:rsidR="00FC1BB3" w:rsidRDefault="00FC1BB3" w:rsidP="007D4651"/>
                    <w:p w14:paraId="596F3681" w14:textId="77777777" w:rsidR="00FC1BB3" w:rsidRDefault="00FC1BB3" w:rsidP="007D4651"/>
                  </w:txbxContent>
                </v:textbox>
              </v:shape>
            </w:pict>
          </mc:Fallback>
        </mc:AlternateContent>
      </w:r>
      <w:r w:rsidR="009E074B">
        <w:rPr>
          <w:noProof/>
          <w:lang w:eastAsia="en-GB"/>
        </w:rPr>
        <mc:AlternateContent>
          <mc:Choice Requires="wps">
            <w:drawing>
              <wp:anchor distT="0" distB="0" distL="114300" distR="114300" simplePos="0" relativeHeight="251654144" behindDoc="0" locked="0" layoutInCell="1" allowOverlap="1" wp14:anchorId="7F289503" wp14:editId="52E9889A">
                <wp:simplePos x="0" y="0"/>
                <wp:positionH relativeFrom="column">
                  <wp:posOffset>419498</wp:posOffset>
                </wp:positionH>
                <wp:positionV relativeFrom="paragraph">
                  <wp:posOffset>-1962</wp:posOffset>
                </wp:positionV>
                <wp:extent cx="198119" cy="1756409"/>
                <wp:effectExtent l="0" t="0" r="0" b="0"/>
                <wp:wrapNone/>
                <wp:docPr id="15" name="Freeform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gray">
                        <a:xfrm>
                          <a:off x="0" y="0"/>
                          <a:ext cx="198119" cy="1756409"/>
                        </a:xfrm>
                        <a:custGeom>
                          <a:avLst/>
                          <a:gdLst/>
                          <a:ahLst/>
                          <a:cxnLst>
                            <a:cxn ang="0">
                              <a:pos x="120" y="581"/>
                            </a:cxn>
                            <a:cxn ang="0">
                              <a:pos x="120" y="0"/>
                            </a:cxn>
                            <a:cxn ang="0">
                              <a:pos x="0" y="0"/>
                            </a:cxn>
                            <a:cxn ang="0">
                              <a:pos x="0" y="666"/>
                            </a:cxn>
                            <a:cxn ang="0">
                              <a:pos x="120" y="581"/>
                            </a:cxn>
                          </a:cxnLst>
                          <a:rect l="0" t="0" r="r" b="b"/>
                          <a:pathLst>
                            <a:path w="120" h="666">
                              <a:moveTo>
                                <a:pt x="120" y="581"/>
                              </a:moveTo>
                              <a:lnTo>
                                <a:pt x="120" y="0"/>
                              </a:lnTo>
                              <a:lnTo>
                                <a:pt x="0" y="0"/>
                              </a:lnTo>
                              <a:lnTo>
                                <a:pt x="0" y="666"/>
                              </a:lnTo>
                              <a:lnTo>
                                <a:pt x="120" y="581"/>
                              </a:lnTo>
                              <a:close/>
                            </a:path>
                          </a:pathLst>
                        </a:custGeom>
                        <a:solidFill>
                          <a:srgbClr val="EC1C3C"/>
                        </a:solidFill>
                        <a:ln w="9525">
                          <a:noFill/>
                          <a:round/>
                          <a:headEnd/>
                          <a:tailEnd/>
                        </a:ln>
                      </wps:spPr>
                      <wps:txbx>
                        <w:txbxContent>
                          <w:p w14:paraId="5C710951" w14:textId="77777777" w:rsidR="00FC1BB3" w:rsidRDefault="00FC1BB3" w:rsidP="007D4651"/>
                        </w:txbxContent>
                      </wps:txbx>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289503" id="Freeform 24" o:spid="_x0000_s1028" style="position:absolute;margin-left:33.05pt;margin-top:-.15pt;width:15.6pt;height:138.3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20,666" o:spt="100"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" adj="-11796480,,5400" path="m120,581l120,,,,,666,120,581xe" fillcolor="#ec1c3c" stroked="f">
                <v:stroke joinstyle="round"/>
                <v:formulas/>
                <v:path arrowok="t" o:connecttype="custom" o:connectlocs="120,581;120,0;0,0;0,666;120,581" o:connectangles="0,0,0,0,0" textboxrect="0,0,120,666"/>
                <o:lock v:ext="edit" aspectratio="t"/>
                <v:textbox>
                  <w:txbxContent>
                    <w:p w14:paraId="5C710951" w14:textId="77777777" w:rsidR="00FC1BB3" w:rsidRDefault="00FC1BB3" w:rsidP="007D4651"/>
                  </w:txbxContent>
                </v:textbox>
              </v:shape>
            </w:pict>
          </mc:Fallback>
        </mc:AlternateContent>
      </w:r>
    </w:p>
    <w:sectPr w:rsidR="00ED30A3" w:rsidSect="00DD5E5B">
      <w:headerReference w:type="even" r:id="rId21"/>
      <w:headerReference w:type="default" r:id="rId22"/>
      <w:footerReference w:type="even" r:id="rId23"/>
      <w:footerReference w:type="default" r:id="rId24"/>
      <w:headerReference w:type="first" r:id="rId25"/>
      <w:footerReference w:type="first" r:id="rId26"/>
      <w:pgSz w:w="11906" w:h="16838" w:code="9"/>
      <w:pgMar w:top="1701" w:right="1134" w:bottom="1134" w:left="1134" w:header="426" w:footer="51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7D30E" w14:textId="77777777" w:rsidR="00D03C04" w:rsidRDefault="00D03C04" w:rsidP="00C95D79">
      <w:pPr>
        <w:spacing w:after="0" w:line="240" w:lineRule="auto"/>
      </w:pPr>
      <w:r>
        <w:separator/>
      </w:r>
    </w:p>
    <w:p w14:paraId="7F98980C" w14:textId="77777777" w:rsidR="00D03C04" w:rsidRDefault="00D03C04"/>
    <w:p w14:paraId="1C0E0E01" w14:textId="77777777" w:rsidR="00D03C04" w:rsidRDefault="00D03C04" w:rsidP="009A0094"/>
    <w:p w14:paraId="623C09C3" w14:textId="77777777" w:rsidR="00D03C04" w:rsidRDefault="00D03C04"/>
  </w:endnote>
  <w:endnote w:type="continuationSeparator" w:id="0">
    <w:p w14:paraId="6689B5DA" w14:textId="77777777" w:rsidR="00D03C04" w:rsidRDefault="00D03C04" w:rsidP="00C95D79">
      <w:pPr>
        <w:spacing w:after="0" w:line="240" w:lineRule="auto"/>
      </w:pPr>
      <w:r>
        <w:continuationSeparator/>
      </w:r>
    </w:p>
    <w:p w14:paraId="4C1248F5" w14:textId="77777777" w:rsidR="00D03C04" w:rsidRDefault="00D03C04"/>
    <w:p w14:paraId="7485B3E5" w14:textId="77777777" w:rsidR="00D03C04" w:rsidRDefault="00D03C04" w:rsidP="009A0094"/>
    <w:p w14:paraId="485350AD" w14:textId="77777777" w:rsidR="00D03C04" w:rsidRDefault="00D03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n-cs">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4A0" w:firstRow="1" w:lastRow="0" w:firstColumn="1" w:lastColumn="0" w:noHBand="0" w:noVBand="1"/>
    </w:tblPr>
    <w:tblGrid>
      <w:gridCol w:w="9639"/>
    </w:tblGrid>
    <w:tr w:rsidR="00FC1BB3" w14:paraId="0699D058" w14:textId="77777777" w:rsidTr="004C6A6B">
      <w:tc>
        <w:tcPr>
          <w:tcW w:w="9639" w:type="dxa"/>
        </w:tcPr>
        <w:p w14:paraId="264A2C7F" w14:textId="77777777" w:rsidR="00FC1BB3" w:rsidRDefault="00FC1BB3" w:rsidP="00A97701">
          <w:pPr>
            <w:pStyle w:val="Footer"/>
          </w:pPr>
        </w:p>
      </w:tc>
    </w:tr>
  </w:tbl>
  <w:p w14:paraId="55DA6907" w14:textId="77777777" w:rsidR="00FC1BB3" w:rsidRDefault="00FC1BB3" w:rsidP="00A97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7" w:type="dxa"/>
        <w:left w:w="57" w:type="dxa"/>
        <w:bottom w:w="57" w:type="dxa"/>
        <w:right w:w="57" w:type="dxa"/>
      </w:tblCellMar>
      <w:tblLook w:val="04A0" w:firstRow="1" w:lastRow="0" w:firstColumn="1" w:lastColumn="0" w:noHBand="0" w:noVBand="1"/>
    </w:tblPr>
    <w:tblGrid>
      <w:gridCol w:w="8618"/>
    </w:tblGrid>
    <w:tr w:rsidR="00FC1BB3" w:rsidRPr="008D252C" w14:paraId="622900A4" w14:textId="77777777" w:rsidTr="002C59C0">
      <w:tc>
        <w:tcPr>
          <w:tcW w:w="5000" w:type="pct"/>
          <w:vAlign w:val="bottom"/>
        </w:tcPr>
        <w:p w14:paraId="0166DC95" w14:textId="363DE84A" w:rsidR="00FC1BB3" w:rsidRPr="002C59C0" w:rsidRDefault="00FC1BB3" w:rsidP="002C59C0">
          <w:pPr>
            <w:pStyle w:val="Header"/>
            <w:tabs>
              <w:tab w:val="clear" w:pos="4513"/>
              <w:tab w:val="clear" w:pos="9026"/>
            </w:tabs>
            <w:ind w:left="284"/>
            <w:jc w:val="right"/>
            <w:rPr>
              <w:sz w:val="14"/>
              <w:szCs w:val="14"/>
            </w:rPr>
          </w:pPr>
          <w:r w:rsidRPr="002C59C0">
            <w:rPr>
              <w:sz w:val="14"/>
              <w:szCs w:val="14"/>
            </w:rPr>
            <w:fldChar w:fldCharType="begin"/>
          </w:r>
          <w:r w:rsidRPr="002C59C0">
            <w:rPr>
              <w:sz w:val="14"/>
              <w:szCs w:val="14"/>
            </w:rPr>
            <w:instrText xml:space="preserve"> PAGE   \* MERGEFORMAT </w:instrText>
          </w:r>
          <w:r w:rsidRPr="002C59C0">
            <w:rPr>
              <w:sz w:val="14"/>
              <w:szCs w:val="14"/>
            </w:rPr>
            <w:fldChar w:fldCharType="separate"/>
          </w:r>
          <w:r w:rsidR="00BF40F2">
            <w:rPr>
              <w:noProof/>
              <w:sz w:val="14"/>
              <w:szCs w:val="14"/>
            </w:rPr>
            <w:t>1</w:t>
          </w:r>
          <w:r w:rsidRPr="002C59C0">
            <w:rPr>
              <w:sz w:val="14"/>
              <w:szCs w:val="14"/>
            </w:rPr>
            <w:fldChar w:fldCharType="end"/>
          </w:r>
        </w:p>
      </w:tc>
    </w:tr>
  </w:tbl>
  <w:p w14:paraId="5A0A7C7A" w14:textId="77777777" w:rsidR="00FC1BB3" w:rsidRPr="00A97701" w:rsidRDefault="00FC1BB3" w:rsidP="00A97701">
    <w:pPr>
      <w:pStyle w:val="G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B83E" w14:textId="77777777" w:rsidR="00FC1BB3" w:rsidRDefault="00FC1BB3">
    <w:pPr>
      <w:pStyle w:val="Footer"/>
    </w:pPr>
    <w:r>
      <w:rPr>
        <w:noProof/>
        <w:lang w:eastAsia="en-GB"/>
      </w:rPr>
      <mc:AlternateContent>
        <mc:Choice Requires="wps">
          <w:drawing>
            <wp:anchor distT="0" distB="0" distL="114300" distR="114300" simplePos="0" relativeHeight="251677184" behindDoc="0" locked="0" layoutInCell="1" allowOverlap="1" wp14:anchorId="4F4902C0" wp14:editId="3EFB70F8">
              <wp:simplePos x="0" y="0"/>
              <wp:positionH relativeFrom="column">
                <wp:posOffset>263321</wp:posOffset>
              </wp:positionH>
              <wp:positionV relativeFrom="paragraph">
                <wp:posOffset>112227</wp:posOffset>
              </wp:positionV>
              <wp:extent cx="707366" cy="325731"/>
              <wp:effectExtent l="0" t="0" r="0" b="0"/>
              <wp:wrapNone/>
              <wp:docPr id="41" name="Rectangle 41"/>
              <wp:cNvGraphicFramePr/>
              <a:graphic xmlns:a="http://schemas.openxmlformats.org/drawingml/2006/main">
                <a:graphicData uri="http://schemas.microsoft.com/office/word/2010/wordprocessingShape">
                  <wps:wsp>
                    <wps:cNvSpPr/>
                    <wps:spPr>
                      <a:xfrm>
                        <a:off x="0" y="0"/>
                        <a:ext cx="707366" cy="3257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6675A3" id="Rectangle 41" o:spid="_x0000_s1026" style="position:absolute;margin-left:20.75pt;margin-top:8.85pt;width:55.7pt;height:25.6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" fillcolor="white [3212]" stroked="f" strokeweight="2p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4A0" w:firstRow="1" w:lastRow="0" w:firstColumn="1" w:lastColumn="0" w:noHBand="0" w:noVBand="1"/>
    </w:tblPr>
    <w:tblGrid>
      <w:gridCol w:w="8612"/>
    </w:tblGrid>
    <w:tr w:rsidR="00FC1BB3" w14:paraId="221A891F" w14:textId="77777777" w:rsidTr="004C6A6B">
      <w:tc>
        <w:tcPr>
          <w:tcW w:w="9639" w:type="dxa"/>
        </w:tcPr>
        <w:p w14:paraId="73CD3296" w14:textId="77777777" w:rsidR="00FC1BB3" w:rsidRDefault="00FC1BB3" w:rsidP="00A97701">
          <w:pPr>
            <w:pStyle w:val="Footer"/>
          </w:pPr>
        </w:p>
      </w:tc>
    </w:tr>
  </w:tbl>
  <w:p w14:paraId="6F0B4200" w14:textId="77777777" w:rsidR="00FC1BB3" w:rsidRPr="006B22A7" w:rsidRDefault="00FC1BB3" w:rsidP="00A977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07932" w14:textId="77777777" w:rsidR="00FC1BB3" w:rsidRPr="00ED30A3" w:rsidRDefault="00FC1BB3" w:rsidP="00A9770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C69D" w14:textId="77777777" w:rsidR="00FC1BB3" w:rsidRPr="00183A45" w:rsidRDefault="00FC1BB3" w:rsidP="000C1020">
    <w:pPr>
      <w:pStyle w:val="Body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908D" w14:textId="77777777" w:rsidR="00FC1BB3" w:rsidRPr="006B22A7" w:rsidRDefault="00FC1BB3" w:rsidP="00A97701">
    <w:pPr>
      <w:pStyle w:val="Footer"/>
    </w:pPr>
    <w:r w:rsidRPr="00DD5E5B">
      <w:rPr>
        <w:noProof/>
        <w:lang w:eastAsia="en-GB"/>
      </w:rPr>
      <w:drawing>
        <wp:anchor distT="0" distB="0" distL="114300" distR="114300" simplePos="0" relativeHeight="251680256" behindDoc="0" locked="0" layoutInCell="1" allowOverlap="1" wp14:anchorId="5F8AB2D0" wp14:editId="66FAAF1A">
          <wp:simplePos x="0" y="0"/>
          <wp:positionH relativeFrom="margin">
            <wp:posOffset>283020</wp:posOffset>
          </wp:positionH>
          <wp:positionV relativeFrom="paragraph">
            <wp:posOffset>-287304</wp:posOffset>
          </wp:positionV>
          <wp:extent cx="375314" cy="4298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6028"/>
                  <a:stretch/>
                </pic:blipFill>
                <pic:spPr bwMode="auto">
                  <a:xfrm>
                    <a:off x="0" y="0"/>
                    <a:ext cx="386430" cy="4426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452A5" w14:textId="77777777" w:rsidR="00D03C04" w:rsidRDefault="00D03C04" w:rsidP="00C95D79">
      <w:pPr>
        <w:spacing w:after="0" w:line="240" w:lineRule="auto"/>
      </w:pPr>
      <w:r>
        <w:separator/>
      </w:r>
    </w:p>
    <w:p w14:paraId="4B533DC9" w14:textId="77777777" w:rsidR="00D03C04" w:rsidRDefault="00D03C04"/>
    <w:p w14:paraId="53762A8D" w14:textId="77777777" w:rsidR="00D03C04" w:rsidRDefault="00D03C04" w:rsidP="009A0094"/>
    <w:p w14:paraId="774B3797" w14:textId="77777777" w:rsidR="00D03C04" w:rsidRDefault="00D03C04"/>
  </w:footnote>
  <w:footnote w:type="continuationSeparator" w:id="0">
    <w:p w14:paraId="78D81C7D" w14:textId="77777777" w:rsidR="00D03C04" w:rsidRDefault="00D03C04" w:rsidP="00C95D79">
      <w:pPr>
        <w:spacing w:after="0" w:line="240" w:lineRule="auto"/>
      </w:pPr>
      <w:r>
        <w:continuationSeparator/>
      </w:r>
    </w:p>
    <w:p w14:paraId="15C9EDFC" w14:textId="77777777" w:rsidR="00D03C04" w:rsidRDefault="00D03C04"/>
    <w:p w14:paraId="7EBB98B6" w14:textId="77777777" w:rsidR="00D03C04" w:rsidRDefault="00D03C04" w:rsidP="009A0094"/>
    <w:p w14:paraId="7DDE78D9" w14:textId="77777777" w:rsidR="00D03C04" w:rsidRDefault="00D03C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404040" w:themeColor="text1"/>
        <w:insideH w:val="single" w:sz="4" w:space="0" w:color="auto"/>
      </w:tblBorders>
      <w:tblCellMar>
        <w:left w:w="0" w:type="dxa"/>
        <w:bottom w:w="57" w:type="dxa"/>
        <w:right w:w="0" w:type="dxa"/>
      </w:tblCellMar>
      <w:tblLook w:val="04A0" w:firstRow="1" w:lastRow="0" w:firstColumn="1" w:lastColumn="0" w:noHBand="0" w:noVBand="1"/>
    </w:tblPr>
    <w:tblGrid>
      <w:gridCol w:w="6521"/>
      <w:gridCol w:w="3117"/>
    </w:tblGrid>
    <w:tr w:rsidR="00FC1BB3" w14:paraId="2DAD8B96" w14:textId="77777777" w:rsidTr="004C6A6B">
      <w:tc>
        <w:tcPr>
          <w:tcW w:w="6521" w:type="dxa"/>
        </w:tcPr>
        <w:p w14:paraId="5C6A7D3E" w14:textId="77777777" w:rsidR="00FC1BB3" w:rsidRPr="008D252C" w:rsidRDefault="00FC1BB3" w:rsidP="004C6A6B">
          <w:pPr>
            <w:pStyle w:val="Header"/>
            <w:rPr>
              <w:sz w:val="14"/>
              <w:szCs w:val="14"/>
            </w:rPr>
          </w:pPr>
          <w:r w:rsidRPr="008D252C">
            <w:rPr>
              <w:rStyle w:val="TextRed"/>
              <w:sz w:val="14"/>
              <w:szCs w:val="14"/>
            </w:rPr>
            <w:fldChar w:fldCharType="begin"/>
          </w:r>
          <w:r w:rsidRPr="008D252C">
            <w:rPr>
              <w:rStyle w:val="TextRed"/>
              <w:sz w:val="14"/>
              <w:szCs w:val="14"/>
            </w:rPr>
            <w:instrText xml:space="preserve"> STYLEREF  "Cover Title"  \* MERGEFORMAT </w:instrText>
          </w:r>
          <w:r w:rsidRPr="008D252C">
            <w:rPr>
              <w:rStyle w:val="TextRed"/>
              <w:sz w:val="14"/>
              <w:szCs w:val="14"/>
            </w:rPr>
            <w:fldChar w:fldCharType="separate"/>
          </w:r>
          <w:r>
            <w:rPr>
              <w:rStyle w:val="TextRed"/>
              <w:noProof/>
              <w:sz w:val="14"/>
              <w:szCs w:val="14"/>
            </w:rPr>
            <w:t>&lt;Client.TITLE&gt;</w:t>
          </w:r>
          <w:r w:rsidRPr="008D252C">
            <w:rPr>
              <w:rStyle w:val="TextRed"/>
              <w:sz w:val="14"/>
              <w:szCs w:val="14"/>
            </w:rPr>
            <w:fldChar w:fldCharType="end"/>
          </w:r>
          <w:r w:rsidRPr="008D252C">
            <w:rPr>
              <w:rStyle w:val="TextRed"/>
              <w:sz w:val="14"/>
              <w:szCs w:val="14"/>
            </w:rPr>
            <w:t xml:space="preserve"> </w:t>
          </w:r>
          <w:r w:rsidRPr="008D252C">
            <w:rPr>
              <w:sz w:val="14"/>
              <w:szCs w:val="14"/>
            </w:rPr>
            <w:t xml:space="preserve">| </w:t>
          </w:r>
          <w:r w:rsidRPr="008D252C">
            <w:rPr>
              <w:sz w:val="14"/>
              <w:szCs w:val="14"/>
            </w:rPr>
            <w:fldChar w:fldCharType="begin"/>
          </w:r>
          <w:r w:rsidRPr="008D252C">
            <w:rPr>
              <w:sz w:val="14"/>
              <w:szCs w:val="14"/>
            </w:rPr>
            <w:instrText xml:space="preserve"> STYLEREF  "Cover Subheading"  \* MERGEFORMAT </w:instrText>
          </w:r>
          <w:r w:rsidRPr="008D252C">
            <w:rPr>
              <w:sz w:val="14"/>
              <w:szCs w:val="14"/>
            </w:rPr>
            <w:fldChar w:fldCharType="separate"/>
          </w:r>
          <w:r>
            <w:rPr>
              <w:noProof/>
              <w:sz w:val="14"/>
              <w:szCs w:val="14"/>
            </w:rPr>
            <w:t>internal audit report – draft</w:t>
          </w:r>
          <w:r w:rsidRPr="008D252C">
            <w:rPr>
              <w:noProof/>
              <w:sz w:val="14"/>
              <w:szCs w:val="14"/>
            </w:rPr>
            <w:fldChar w:fldCharType="end"/>
          </w:r>
        </w:p>
      </w:tc>
      <w:tc>
        <w:tcPr>
          <w:tcW w:w="3117" w:type="dxa"/>
        </w:tcPr>
        <w:p w14:paraId="7C5395FA" w14:textId="77777777" w:rsidR="00FC1BB3" w:rsidRPr="008D252C" w:rsidRDefault="00FC1BB3" w:rsidP="004C6A6B">
          <w:pPr>
            <w:pStyle w:val="Header"/>
            <w:tabs>
              <w:tab w:val="clear" w:pos="4513"/>
              <w:tab w:val="clear" w:pos="9026"/>
            </w:tabs>
            <w:ind w:left="284"/>
            <w:jc w:val="right"/>
            <w:rPr>
              <w:sz w:val="14"/>
              <w:szCs w:val="14"/>
            </w:rPr>
          </w:pPr>
          <w:r w:rsidRPr="008D252C">
            <w:rPr>
              <w:color w:val="ED1A3B" w:themeColor="text2"/>
              <w:sz w:val="14"/>
              <w:szCs w:val="14"/>
            </w:rPr>
            <w:fldChar w:fldCharType="begin"/>
          </w:r>
          <w:r w:rsidRPr="008D252C">
            <w:rPr>
              <w:color w:val="ED1A3B" w:themeColor="text2"/>
              <w:sz w:val="14"/>
              <w:szCs w:val="14"/>
            </w:rPr>
            <w:instrText xml:space="preserve"> PAGE   \* MERGEFORMAT </w:instrText>
          </w:r>
          <w:r w:rsidRPr="008D252C">
            <w:rPr>
              <w:color w:val="ED1A3B" w:themeColor="text2"/>
              <w:sz w:val="14"/>
              <w:szCs w:val="14"/>
            </w:rPr>
            <w:fldChar w:fldCharType="separate"/>
          </w:r>
          <w:r>
            <w:rPr>
              <w:noProof/>
              <w:color w:val="ED1A3B" w:themeColor="text2"/>
              <w:sz w:val="14"/>
              <w:szCs w:val="14"/>
            </w:rPr>
            <w:t>2</w:t>
          </w:r>
          <w:r w:rsidRPr="008D252C">
            <w:rPr>
              <w:noProof/>
              <w:color w:val="ED1A3B" w:themeColor="text2"/>
              <w:sz w:val="14"/>
              <w:szCs w:val="14"/>
            </w:rPr>
            <w:fldChar w:fldCharType="end"/>
          </w:r>
        </w:p>
      </w:tc>
    </w:tr>
  </w:tbl>
  <w:p w14:paraId="75D0C564" w14:textId="77777777" w:rsidR="00FC1BB3" w:rsidRDefault="00FC1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6" w:space="0" w:color="404040" w:themeColor="text1"/>
        <w:insideH w:val="single" w:sz="4" w:space="0" w:color="auto"/>
      </w:tblBorders>
      <w:tblCellMar>
        <w:left w:w="57" w:type="dxa"/>
        <w:bottom w:w="57" w:type="dxa"/>
        <w:right w:w="57" w:type="dxa"/>
      </w:tblCellMar>
      <w:tblLook w:val="04A0" w:firstRow="1" w:lastRow="0" w:firstColumn="1" w:lastColumn="0" w:noHBand="0" w:noVBand="1"/>
    </w:tblPr>
    <w:tblGrid>
      <w:gridCol w:w="2789"/>
      <w:gridCol w:w="5829"/>
    </w:tblGrid>
    <w:tr w:rsidR="00FC1BB3" w:rsidRPr="008D252C" w14:paraId="111B8F76" w14:textId="77777777" w:rsidTr="003C1950">
      <w:tc>
        <w:tcPr>
          <w:tcW w:w="1618" w:type="pct"/>
          <w:tcBorders>
            <w:top w:val="nil"/>
            <w:bottom w:val="single" w:sz="6" w:space="0" w:color="404040" w:themeColor="text1"/>
          </w:tcBorders>
        </w:tcPr>
        <w:p w14:paraId="39124BF3" w14:textId="77777777" w:rsidR="00FC1BB3" w:rsidRPr="008D252C" w:rsidRDefault="00FC1BB3" w:rsidP="004C6A6B">
          <w:pPr>
            <w:pStyle w:val="Header"/>
            <w:rPr>
              <w:sz w:val="14"/>
              <w:szCs w:val="14"/>
            </w:rPr>
          </w:pPr>
        </w:p>
      </w:tc>
      <w:tc>
        <w:tcPr>
          <w:tcW w:w="3382" w:type="pct"/>
          <w:tcBorders>
            <w:top w:val="nil"/>
            <w:bottom w:val="single" w:sz="6" w:space="0" w:color="404040" w:themeColor="text1"/>
          </w:tcBorders>
        </w:tcPr>
        <w:p w14:paraId="0DF87E8D" w14:textId="29562AB1" w:rsidR="00FC1BB3" w:rsidRPr="008D252C" w:rsidRDefault="00FC1BB3" w:rsidP="002D3FED">
          <w:pPr>
            <w:pStyle w:val="Header"/>
            <w:tabs>
              <w:tab w:val="clear" w:pos="4513"/>
              <w:tab w:val="clear" w:pos="9026"/>
            </w:tabs>
            <w:ind w:left="284"/>
            <w:jc w:val="right"/>
            <w:rPr>
              <w:sz w:val="14"/>
              <w:szCs w:val="14"/>
            </w:rPr>
          </w:pPr>
          <w:r>
            <w:rPr>
              <w:rStyle w:val="TextRed"/>
              <w:sz w:val="14"/>
              <w:szCs w:val="14"/>
            </w:rPr>
            <w:fldChar w:fldCharType="begin"/>
          </w:r>
          <w:r>
            <w:rPr>
              <w:rStyle w:val="TextRed"/>
              <w:sz w:val="14"/>
              <w:szCs w:val="14"/>
            </w:rPr>
            <w:instrText xml:space="preserve"> STYLEREF  "Cover Title"  \* MERGEFORMAT </w:instrText>
          </w:r>
          <w:r>
            <w:rPr>
              <w:rStyle w:val="TextRed"/>
              <w:sz w:val="14"/>
              <w:szCs w:val="14"/>
            </w:rPr>
            <w:fldChar w:fldCharType="separate"/>
          </w:r>
          <w:r w:rsidR="00BF40F2">
            <w:rPr>
              <w:rStyle w:val="TextRed"/>
              <w:noProof/>
              <w:sz w:val="14"/>
              <w:szCs w:val="14"/>
            </w:rPr>
            <w:t>Oxford City Council</w:t>
          </w:r>
          <w:r>
            <w:rPr>
              <w:rStyle w:val="TextRed"/>
              <w:sz w:val="14"/>
              <w:szCs w:val="14"/>
            </w:rPr>
            <w:fldChar w:fldCharType="end"/>
          </w:r>
          <w:r w:rsidRPr="008D252C">
            <w:rPr>
              <w:sz w:val="14"/>
              <w:szCs w:val="14"/>
            </w:rPr>
            <w:t xml:space="preserve">| </w:t>
          </w:r>
          <w:r>
            <w:rPr>
              <w:sz w:val="14"/>
              <w:szCs w:val="14"/>
            </w:rPr>
            <w:fldChar w:fldCharType="begin"/>
          </w:r>
          <w:r>
            <w:rPr>
              <w:sz w:val="14"/>
              <w:szCs w:val="14"/>
            </w:rPr>
            <w:instrText xml:space="preserve"> STYLEREF  "Cover date"  \* MERGEFORMAT </w:instrText>
          </w:r>
          <w:r>
            <w:rPr>
              <w:sz w:val="14"/>
              <w:szCs w:val="14"/>
            </w:rPr>
            <w:fldChar w:fldCharType="end"/>
          </w:r>
        </w:p>
      </w:tc>
    </w:tr>
    <w:tr w:rsidR="00FC1BB3" w:rsidRPr="008D252C" w14:paraId="73021ED1" w14:textId="77777777" w:rsidTr="00200891">
      <w:trPr>
        <w:trHeight w:val="1035"/>
        <w:hidden/>
      </w:trPr>
      <w:tc>
        <w:tcPr>
          <w:tcW w:w="5000" w:type="pct"/>
          <w:gridSpan w:val="2"/>
          <w:tcBorders>
            <w:top w:val="single" w:sz="6" w:space="0" w:color="404040" w:themeColor="text1"/>
            <w:bottom w:val="nil"/>
          </w:tcBorders>
          <w:vAlign w:val="bottom"/>
        </w:tcPr>
        <w:p w14:paraId="695B6A19" w14:textId="77777777" w:rsidR="00FC1BB3" w:rsidRPr="00A97701" w:rsidRDefault="00FC1BB3" w:rsidP="000C1020">
          <w:pPr>
            <w:pStyle w:val="Heading10"/>
            <w:rPr>
              <w:rStyle w:val="TextRed"/>
            </w:rPr>
          </w:pPr>
          <w:r w:rsidRPr="00853CB0">
            <w:rPr>
              <w:rFonts w:cs="Traditional Arabic"/>
              <w:caps w:val="0"/>
              <w:vanish/>
              <w:sz w:val="20"/>
              <w:szCs w:val="20"/>
            </w:rPr>
            <w:t>Insert(GetProperty("Audit.</w:t>
          </w:r>
          <w:r w:rsidRPr="00853CB0">
            <w:rPr>
              <w:rFonts w:cs="Traditional Arabic"/>
              <w:caps w:val="0"/>
              <w:vanish/>
              <w:sz w:val="20"/>
              <w:szCs w:val="20"/>
              <w:lang w:val="en-US"/>
            </w:rPr>
            <w:t>Client\Client.Title</w:t>
          </w:r>
          <w:r w:rsidRPr="00853CB0">
            <w:rPr>
              <w:rFonts w:cs="Traditional Arabic"/>
              <w:caps w:val="0"/>
              <w:vanish/>
              <w:sz w:val="20"/>
              <w:szCs w:val="20"/>
            </w:rPr>
            <w:t>"))&lt;i&gt;</w:t>
          </w:r>
          <w:r w:rsidRPr="00853CB0">
            <w:rPr>
              <w:caps w:val="0"/>
              <w:vanish/>
              <w:sz w:val="20"/>
              <w:szCs w:val="20"/>
            </w:rPr>
            <w:t>Oxford City Council&lt;/i&gt;</w:t>
          </w:r>
        </w:p>
      </w:tc>
    </w:tr>
  </w:tbl>
  <w:p w14:paraId="33651AAF" w14:textId="77777777" w:rsidR="00FC1BB3" w:rsidRPr="00A97701" w:rsidRDefault="00FC1BB3" w:rsidP="00A97701">
    <w:pPr>
      <w:pStyle w:val="Gap"/>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26520" w14:textId="77777777" w:rsidR="00FC1BB3" w:rsidRPr="00111E5C" w:rsidRDefault="00FC1BB3" w:rsidP="00111E5C">
    <w:pPr>
      <w:pStyle w:val="Header"/>
    </w:pPr>
    <w:r w:rsidRPr="009A0D54">
      <w:rPr>
        <w:noProof/>
        <w:lang w:eastAsia="en-GB"/>
      </w:rPr>
      <w:drawing>
        <wp:anchor distT="0" distB="0" distL="114300" distR="114300" simplePos="0" relativeHeight="251684352" behindDoc="1" locked="0" layoutInCell="1" allowOverlap="1" wp14:anchorId="6F8C8B62" wp14:editId="7DCC346C">
          <wp:simplePos x="0" y="0"/>
          <wp:positionH relativeFrom="margin">
            <wp:align>right</wp:align>
          </wp:positionH>
          <wp:positionV relativeFrom="paragraph">
            <wp:posOffset>763123</wp:posOffset>
          </wp:positionV>
          <wp:extent cx="6494754" cy="4671060"/>
          <wp:effectExtent l="0" t="0" r="1905" b="0"/>
          <wp:wrapNone/>
          <wp:docPr id="24" name="Picture 23" descr="T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Trees.jpg"/>
                  <pic:cNvPicPr>
                    <a:picLocks noChangeAspect="1"/>
                  </pic:cNvPicPr>
                </pic:nvPicPr>
                <pic:blipFill>
                  <a:blip r:embed="rId1" cstate="print">
                    <a:extLst>
                      <a:ext uri="{28A0092B-C50C-407E-A947-70E740481C1C}">
                        <a14:useLocalDpi xmlns:a14="http://schemas.microsoft.com/office/drawing/2010/main" val="0"/>
                      </a:ext>
                    </a:extLst>
                  </a:blip>
                  <a:srcRect l="5760" r="9808"/>
                  <a:stretch>
                    <a:fillRect/>
                  </a:stretch>
                </pic:blipFill>
                <pic:spPr>
                  <a:xfrm>
                    <a:off x="0" y="0"/>
                    <a:ext cx="6494754" cy="4671060"/>
                  </a:xfrm>
                  <a:prstGeom prst="rect">
                    <a:avLst/>
                  </a:prstGeom>
                </pic:spPr>
              </pic:pic>
            </a:graphicData>
          </a:graphic>
          <wp14:sizeRelH relativeFrom="margin">
            <wp14:pctWidth>0</wp14:pctWidth>
          </wp14:sizeRelH>
          <wp14:sizeRelV relativeFrom="margin">
            <wp14:pctHeight>0</wp14:pctHeight>
          </wp14:sizeRelV>
        </wp:anchor>
      </w:drawing>
    </w:r>
    <w:r w:rsidRPr="00940916">
      <w:rPr>
        <w:noProof/>
        <w:lang w:eastAsia="en-GB"/>
      </w:rPr>
      <mc:AlternateContent>
        <mc:Choice Requires="wpg">
          <w:drawing>
            <wp:anchor distT="0" distB="0" distL="114300" distR="114300" simplePos="0" relativeHeight="251643392" behindDoc="0" locked="0" layoutInCell="1" allowOverlap="1" wp14:anchorId="1E03FCF6" wp14:editId="1A0C283C">
              <wp:simplePos x="0" y="0"/>
              <wp:positionH relativeFrom="column">
                <wp:posOffset>547370</wp:posOffset>
              </wp:positionH>
              <wp:positionV relativeFrom="paragraph">
                <wp:posOffset>-71120</wp:posOffset>
              </wp:positionV>
              <wp:extent cx="161925" cy="10414000"/>
              <wp:effectExtent l="0" t="0" r="9525" b="6350"/>
              <wp:wrapNone/>
              <wp:docPr id="28" name="Group 15"/>
              <wp:cNvGraphicFramePr/>
              <a:graphic xmlns:a="http://schemas.openxmlformats.org/drawingml/2006/main">
                <a:graphicData uri="http://schemas.microsoft.com/office/word/2010/wordprocessingGroup">
                  <wpg:wgp>
                    <wpg:cNvGrpSpPr/>
                    <wpg:grpSpPr>
                      <a:xfrm>
                        <a:off x="0" y="0"/>
                        <a:ext cx="161925" cy="10414000"/>
                        <a:chOff x="0" y="-1869744"/>
                        <a:chExt cx="161925" cy="10414727"/>
                      </a:xfrm>
                    </wpg:grpSpPr>
                    <wps:wsp>
                      <wps:cNvPr id="37" name="Freeform 37"/>
                      <wps:cNvSpPr>
                        <a:spLocks noChangeAspect="1"/>
                      </wps:cNvSpPr>
                      <wps:spPr bwMode="gray">
                        <a:xfrm>
                          <a:off x="0" y="6717771"/>
                          <a:ext cx="161925" cy="1827212"/>
                        </a:xfrm>
                        <a:custGeom>
                          <a:avLst/>
                          <a:gdLst/>
                          <a:ahLst/>
                          <a:cxnLst>
                            <a:cxn ang="0">
                              <a:pos x="120" y="0"/>
                            </a:cxn>
                            <a:cxn ang="0">
                              <a:pos x="120" y="1354"/>
                            </a:cxn>
                            <a:cxn ang="0">
                              <a:pos x="0" y="1354"/>
                            </a:cxn>
                            <a:cxn ang="0">
                              <a:pos x="0" y="85"/>
                            </a:cxn>
                            <a:cxn ang="0">
                              <a:pos x="120" y="0"/>
                            </a:cxn>
                          </a:cxnLst>
                          <a:rect l="0" t="0" r="r" b="b"/>
                          <a:pathLst>
                            <a:path w="120" h="1354">
                              <a:moveTo>
                                <a:pt x="120" y="0"/>
                              </a:moveTo>
                              <a:lnTo>
                                <a:pt x="120" y="1354"/>
                              </a:lnTo>
                              <a:lnTo>
                                <a:pt x="0" y="1354"/>
                              </a:lnTo>
                              <a:lnTo>
                                <a:pt x="0" y="85"/>
                              </a:lnTo>
                              <a:lnTo>
                                <a:pt x="120" y="0"/>
                              </a:lnTo>
                              <a:close/>
                            </a:path>
                          </a:pathLst>
                        </a:custGeom>
                        <a:solidFill>
                          <a:srgbClr val="EC1C3C"/>
                        </a:solidFill>
                        <a:ln w="9525">
                          <a:noFill/>
                          <a:round/>
                          <a:headEnd/>
                          <a:tailEnd/>
                        </a:ln>
                      </wps:spPr>
                      <wps:txbx>
                        <w:txbxContent>
                          <w:p w14:paraId="690358AB" w14:textId="77777777" w:rsidR="00FC1BB3" w:rsidRDefault="00FC1BB3" w:rsidP="00111E5C">
                            <w:pPr>
                              <w:rPr>
                                <w:rFonts w:eastAsia="Times New Roman"/>
                              </w:rPr>
                            </w:pPr>
                          </w:p>
                        </w:txbxContent>
                      </wps:txbx>
                      <wps:bodyPr/>
                    </wps:wsp>
                    <wps:wsp>
                      <wps:cNvPr id="38" name="Freeform 38"/>
                      <wps:cNvSpPr>
                        <a:spLocks noChangeAspect="1"/>
                      </wps:cNvSpPr>
                      <wps:spPr bwMode="gray">
                        <a:xfrm>
                          <a:off x="0" y="-1869744"/>
                          <a:ext cx="161925" cy="898525"/>
                        </a:xfrm>
                        <a:custGeom>
                          <a:avLst/>
                          <a:gdLst/>
                          <a:ahLst/>
                          <a:cxnLst>
                            <a:cxn ang="0">
                              <a:pos x="120" y="581"/>
                            </a:cxn>
                            <a:cxn ang="0">
                              <a:pos x="120" y="0"/>
                            </a:cxn>
                            <a:cxn ang="0">
                              <a:pos x="0" y="0"/>
                            </a:cxn>
                            <a:cxn ang="0">
                              <a:pos x="0" y="666"/>
                            </a:cxn>
                            <a:cxn ang="0">
                              <a:pos x="120" y="581"/>
                            </a:cxn>
                          </a:cxnLst>
                          <a:rect l="0" t="0" r="r" b="b"/>
                          <a:pathLst>
                            <a:path w="120" h="666">
                              <a:moveTo>
                                <a:pt x="120" y="581"/>
                              </a:moveTo>
                              <a:lnTo>
                                <a:pt x="120" y="0"/>
                              </a:lnTo>
                              <a:lnTo>
                                <a:pt x="0" y="0"/>
                              </a:lnTo>
                              <a:lnTo>
                                <a:pt x="0" y="666"/>
                              </a:lnTo>
                              <a:lnTo>
                                <a:pt x="120" y="581"/>
                              </a:lnTo>
                              <a:close/>
                            </a:path>
                          </a:pathLst>
                        </a:custGeom>
                        <a:solidFill>
                          <a:srgbClr val="EC1C3C"/>
                        </a:solidFill>
                        <a:ln w="9525">
                          <a:noFill/>
                          <a:round/>
                          <a:headEnd/>
                          <a:tailEnd/>
                        </a:ln>
                      </wps:spPr>
                      <wps:txbx>
                        <w:txbxContent>
                          <w:p w14:paraId="4468BD21" w14:textId="77777777" w:rsidR="00FC1BB3" w:rsidRDefault="00FC1BB3" w:rsidP="00111E5C">
                            <w:pPr>
                              <w:rPr>
                                <w:rFonts w:eastAsia="Times New Roman"/>
                              </w:rPr>
                            </w:pPr>
                          </w:p>
                        </w:txbxContent>
                      </wps:txbx>
                      <wps:bodyPr/>
                    </wps:wsp>
                    <wps:wsp>
                      <wps:cNvPr id="39" name="Freeform 39"/>
                      <wps:cNvSpPr>
                        <a:spLocks noChangeAspect="1"/>
                      </wps:cNvSpPr>
                      <wps:spPr bwMode="gray">
                        <a:xfrm>
                          <a:off x="0" y="-1351101"/>
                          <a:ext cx="161925" cy="898525"/>
                        </a:xfrm>
                        <a:custGeom>
                          <a:avLst/>
                          <a:gdLst/>
                          <a:ahLst/>
                          <a:cxnLst>
                            <a:cxn ang="0">
                              <a:pos x="120" y="581"/>
                            </a:cxn>
                            <a:cxn ang="0">
                              <a:pos x="120" y="0"/>
                            </a:cxn>
                            <a:cxn ang="0">
                              <a:pos x="0" y="0"/>
                            </a:cxn>
                            <a:cxn ang="0">
                              <a:pos x="0" y="666"/>
                            </a:cxn>
                            <a:cxn ang="0">
                              <a:pos x="120" y="581"/>
                            </a:cxn>
                          </a:cxnLst>
                          <a:rect l="0" t="0" r="r" b="b"/>
                          <a:pathLst>
                            <a:path w="120" h="666">
                              <a:moveTo>
                                <a:pt x="120" y="581"/>
                              </a:moveTo>
                              <a:lnTo>
                                <a:pt x="120" y="0"/>
                              </a:lnTo>
                              <a:lnTo>
                                <a:pt x="0" y="0"/>
                              </a:lnTo>
                              <a:lnTo>
                                <a:pt x="0" y="666"/>
                              </a:lnTo>
                              <a:lnTo>
                                <a:pt x="120" y="581"/>
                              </a:lnTo>
                              <a:close/>
                            </a:path>
                          </a:pathLst>
                        </a:custGeom>
                        <a:solidFill>
                          <a:srgbClr val="EC1C3C"/>
                        </a:solidFill>
                        <a:ln w="9525">
                          <a:noFill/>
                          <a:round/>
                          <a:headEnd/>
                          <a:tailEnd/>
                        </a:ln>
                      </wps:spPr>
                      <wps:txbx>
                        <w:txbxContent>
                          <w:p w14:paraId="235985DE" w14:textId="77777777" w:rsidR="00FC1BB3" w:rsidRDefault="00FC1BB3" w:rsidP="00111E5C">
                            <w:pPr>
                              <w:rPr>
                                <w:rFonts w:eastAsia="Times New Roman"/>
                              </w:rPr>
                            </w:pPr>
                          </w:p>
                        </w:txbxContent>
                      </wps:txbx>
                      <wps:bodyPr/>
                    </wps:wsp>
                    <wps:wsp>
                      <wps:cNvPr id="40" name="Freeform 40"/>
                      <wps:cNvSpPr>
                        <a:spLocks noChangeAspect="1"/>
                      </wps:cNvSpPr>
                      <wps:spPr bwMode="gray">
                        <a:xfrm>
                          <a:off x="0" y="-1050833"/>
                          <a:ext cx="161925" cy="898525"/>
                        </a:xfrm>
                        <a:custGeom>
                          <a:avLst/>
                          <a:gdLst/>
                          <a:ahLst/>
                          <a:cxnLst>
                            <a:cxn ang="0">
                              <a:pos x="120" y="581"/>
                            </a:cxn>
                            <a:cxn ang="0">
                              <a:pos x="120" y="0"/>
                            </a:cxn>
                            <a:cxn ang="0">
                              <a:pos x="0" y="0"/>
                            </a:cxn>
                            <a:cxn ang="0">
                              <a:pos x="0" y="666"/>
                            </a:cxn>
                            <a:cxn ang="0">
                              <a:pos x="120" y="581"/>
                            </a:cxn>
                          </a:cxnLst>
                          <a:rect l="0" t="0" r="r" b="b"/>
                          <a:pathLst>
                            <a:path w="120" h="666">
                              <a:moveTo>
                                <a:pt x="120" y="581"/>
                              </a:moveTo>
                              <a:lnTo>
                                <a:pt x="120" y="0"/>
                              </a:lnTo>
                              <a:lnTo>
                                <a:pt x="0" y="0"/>
                              </a:lnTo>
                              <a:lnTo>
                                <a:pt x="0" y="666"/>
                              </a:lnTo>
                              <a:lnTo>
                                <a:pt x="120" y="581"/>
                              </a:lnTo>
                              <a:close/>
                            </a:path>
                          </a:pathLst>
                        </a:custGeom>
                        <a:solidFill>
                          <a:srgbClr val="EC1C3C"/>
                        </a:solidFill>
                        <a:ln w="9525">
                          <a:noFill/>
                          <a:round/>
                          <a:headEnd/>
                          <a:tailEnd/>
                        </a:ln>
                      </wps:spPr>
                      <wps:txbx>
                        <w:txbxContent>
                          <w:p w14:paraId="650B9FE3" w14:textId="77777777" w:rsidR="00FC1BB3" w:rsidRDefault="00FC1BB3" w:rsidP="00111E5C">
                            <w:pPr>
                              <w:rPr>
                                <w:rFonts w:eastAsia="Times New Roman"/>
                              </w:rPr>
                            </w:pPr>
                          </w:p>
                        </w:txbxContent>
                      </wps:txbx>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03FCF6" id="Group 15" o:spid="_x0000_s1029" style="position:absolute;margin-left:43.1pt;margin-top:-5.6pt;width:12.75pt;height:820pt;z-index:251643392;mso-height-relative:margin" coordorigin=",-18697" coordsize="1619,10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">
              <v:shape id="Freeform 37" o:spid="_x0000_s1030" style="position:absolute;top:67177;width:1619;height:18272;visibility:visible;mso-wrap-style:square;v-text-anchor:top" coordsize="120,1354" o:spt="1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" adj="-11796480,,5400" path="m120,r,1354l,1354,,85,120,xe" fillcolor="#ec1c3c" stroked="f">
                <v:stroke joinstyle="round"/>
                <v:formulas/>
                <v:path arrowok="t" o:connecttype="custom" o:connectlocs="120,0;120,1354;0,1354;0,85;120,0" o:connectangles="0,0,0,0,0" textboxrect="0,0,120,1354"/>
                <o:lock v:ext="edit" aspectratio="t"/>
                <v:textbox>
                  <w:txbxContent>
                    <w:p w14:paraId="690358AB" w14:textId="77777777" w:rsidR="00FC1BB3" w:rsidRDefault="00FC1BB3" w:rsidP="00111E5C">
                      <w:pPr>
                        <w:rPr>
                          <w:rFonts w:eastAsia="Times New Roman"/>
                        </w:rPr>
                      </w:pPr>
                    </w:p>
                  </w:txbxContent>
                </v:textbox>
              </v:shape>
              <v:shape id="Freeform 38" o:spid="_x0000_s1031" style="position:absolute;top:-18697;width:1619;height:8985;visibility:visible;mso-wrap-style:square;v-text-anchor:top" coordsize="120,666" o:spt="1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" adj="-11796480,,5400" path="m120,581l120,,,,,666,120,581xe" fillcolor="#ec1c3c" stroked="f">
                <v:stroke joinstyle="round"/>
                <v:formulas/>
                <v:path arrowok="t" o:connecttype="custom" o:connectlocs="120,581;120,0;0,0;0,666;120,581" o:connectangles="0,0,0,0,0" textboxrect="0,0,120,666"/>
                <o:lock v:ext="edit" aspectratio="t"/>
                <v:textbox>
                  <w:txbxContent>
                    <w:p w14:paraId="4468BD21" w14:textId="77777777" w:rsidR="00FC1BB3" w:rsidRDefault="00FC1BB3" w:rsidP="00111E5C">
                      <w:pPr>
                        <w:rPr>
                          <w:rFonts w:eastAsia="Times New Roman"/>
                        </w:rPr>
                      </w:pPr>
                    </w:p>
                  </w:txbxContent>
                </v:textbox>
              </v:shape>
              <v:shape id="Freeform 39" o:spid="_x0000_s1032" style="position:absolute;top:-13511;width:1619;height:8986;visibility:visible;mso-wrap-style:square;v-text-anchor:top" coordsize="120,666" o:spt="1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" adj="-11796480,,5400" path="m120,581l120,,,,,666,120,581xe" fillcolor="#ec1c3c" stroked="f">
                <v:stroke joinstyle="round"/>
                <v:formulas/>
                <v:path arrowok="t" o:connecttype="custom" o:connectlocs="120,581;120,0;0,0;0,666;120,581" o:connectangles="0,0,0,0,0" textboxrect="0,0,120,666"/>
                <o:lock v:ext="edit" aspectratio="t"/>
                <v:textbox>
                  <w:txbxContent>
                    <w:p w14:paraId="235985DE" w14:textId="77777777" w:rsidR="00FC1BB3" w:rsidRDefault="00FC1BB3" w:rsidP="00111E5C">
                      <w:pPr>
                        <w:rPr>
                          <w:rFonts w:eastAsia="Times New Roman"/>
                        </w:rPr>
                      </w:pPr>
                    </w:p>
                  </w:txbxContent>
                </v:textbox>
              </v:shape>
              <v:shape id="Freeform 40" o:spid="_x0000_s1033" style="position:absolute;top:-10508;width:1619;height:8985;visibility:visible;mso-wrap-style:square;v-text-anchor:top" coordsize="120,666" o:spt="1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" adj="-11796480,,5400" path="m120,581l120,,,,,666,120,581xe" fillcolor="#ec1c3c" stroked="f">
                <v:stroke joinstyle="round"/>
                <v:formulas/>
                <v:path arrowok="t" o:connecttype="custom" o:connectlocs="120,581;120,0;0,0;0,666;120,581" o:connectangles="0,0,0,0,0" textboxrect="0,0,120,666"/>
                <o:lock v:ext="edit" aspectratio="t"/>
                <v:textbox>
                  <w:txbxContent>
                    <w:p w14:paraId="650B9FE3" w14:textId="77777777" w:rsidR="00FC1BB3" w:rsidRDefault="00FC1BB3" w:rsidP="00111E5C">
                      <w:pPr>
                        <w:rPr>
                          <w:rFonts w:eastAsia="Times New Roman"/>
                        </w:rPr>
                      </w:pPr>
                    </w:p>
                  </w:txbxContent>
                </v:textbox>
              </v:shape>
            </v:group>
          </w:pict>
        </mc:Fallback>
      </mc:AlternateContent>
    </w:r>
    <w:r>
      <w:rPr>
        <w:noProof/>
        <w:lang w:eastAsia="en-GB"/>
      </w:rPr>
      <mc:AlternateContent>
        <mc:Choice Requires="wps">
          <w:drawing>
            <wp:anchor distT="0" distB="0" distL="114300" distR="114300" simplePos="0" relativeHeight="251678208" behindDoc="0" locked="0" layoutInCell="1" allowOverlap="1" wp14:anchorId="5F70487B" wp14:editId="719989D8">
              <wp:simplePos x="0" y="0"/>
              <wp:positionH relativeFrom="column">
                <wp:posOffset>-382905</wp:posOffset>
              </wp:positionH>
              <wp:positionV relativeFrom="paragraph">
                <wp:posOffset>-69215</wp:posOffset>
              </wp:positionV>
              <wp:extent cx="6851015" cy="9982835"/>
              <wp:effectExtent l="0" t="0" r="26035" b="18415"/>
              <wp:wrapNone/>
              <wp:docPr id="6" name="Rectangle 6"/>
              <wp:cNvGraphicFramePr/>
              <a:graphic xmlns:a="http://schemas.openxmlformats.org/drawingml/2006/main">
                <a:graphicData uri="http://schemas.microsoft.com/office/word/2010/wordprocessingShape">
                  <wps:wsp>
                    <wps:cNvSpPr/>
                    <wps:spPr>
                      <a:xfrm>
                        <a:off x="0" y="0"/>
                        <a:ext cx="6851015" cy="99828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A3DB13" id="Rectangle 6" o:spid="_x0000_s1026" style="position:absolute;margin-left:-30.15pt;margin-top:-5.45pt;width:539.45pt;height:786.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" filled="f" strokecolor="#404040 [3213]" strokeweight=".5pt"/>
          </w:pict>
        </mc:Fallback>
      </mc:AlternateContent>
    </w:r>
    <w:r w:rsidRPr="00940916">
      <w:rPr>
        <w:noProof/>
        <w:lang w:eastAsia="en-GB"/>
      </w:rPr>
      <w:drawing>
        <wp:anchor distT="0" distB="0" distL="114300" distR="114300" simplePos="0" relativeHeight="251645440" behindDoc="0" locked="0" layoutInCell="1" allowOverlap="1" wp14:anchorId="2A4A2AA4" wp14:editId="7A52A320">
          <wp:simplePos x="0" y="0"/>
          <wp:positionH relativeFrom="column">
            <wp:posOffset>5130165</wp:posOffset>
          </wp:positionH>
          <wp:positionV relativeFrom="paragraph">
            <wp:posOffset>9170035</wp:posOffset>
          </wp:positionV>
          <wp:extent cx="974725" cy="374650"/>
          <wp:effectExtent l="0" t="0" r="0" b="6350"/>
          <wp:wrapNone/>
          <wp:docPr id="10" name="Picture 9"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BDO_Logo_RGB 1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4725" cy="374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404040" w:themeColor="text1"/>
        <w:insideH w:val="single" w:sz="4" w:space="0" w:color="auto"/>
      </w:tblBorders>
      <w:tblCellMar>
        <w:left w:w="0" w:type="dxa"/>
        <w:bottom w:w="57" w:type="dxa"/>
        <w:right w:w="0" w:type="dxa"/>
      </w:tblCellMar>
      <w:tblLook w:val="04A0" w:firstRow="1" w:lastRow="0" w:firstColumn="1" w:lastColumn="0" w:noHBand="0" w:noVBand="1"/>
    </w:tblPr>
    <w:tblGrid>
      <w:gridCol w:w="5636"/>
      <w:gridCol w:w="2868"/>
    </w:tblGrid>
    <w:tr w:rsidR="00FC1BB3" w14:paraId="49005D69" w14:textId="77777777" w:rsidTr="004C6A6B">
      <w:tc>
        <w:tcPr>
          <w:tcW w:w="6521" w:type="dxa"/>
        </w:tcPr>
        <w:p w14:paraId="74C1635E" w14:textId="77777777" w:rsidR="00FC1BB3" w:rsidRPr="00940916" w:rsidRDefault="00FC1BB3" w:rsidP="004C6A6B">
          <w:pPr>
            <w:pStyle w:val="Header"/>
          </w:pPr>
          <w:r w:rsidRPr="00815D04">
            <w:rPr>
              <w:color w:val="ED1A3B" w:themeColor="text2"/>
            </w:rPr>
            <w:fldChar w:fldCharType="begin"/>
          </w:r>
          <w:r w:rsidRPr="00815D04">
            <w:rPr>
              <w:color w:val="ED1A3B" w:themeColor="text2"/>
            </w:rPr>
            <w:instrText xml:space="preserve"> PAGE   \* MERGEFORMAT </w:instrText>
          </w:r>
          <w:r w:rsidRPr="00815D04">
            <w:rPr>
              <w:color w:val="ED1A3B" w:themeColor="text2"/>
            </w:rPr>
            <w:fldChar w:fldCharType="separate"/>
          </w:r>
          <w:r>
            <w:rPr>
              <w:noProof/>
              <w:color w:val="ED1A3B" w:themeColor="text2"/>
            </w:rPr>
            <w:t>7</w:t>
          </w:r>
          <w:r w:rsidRPr="00815D04">
            <w:rPr>
              <w:noProof/>
              <w:color w:val="ED1A3B" w:themeColor="text2"/>
            </w:rPr>
            <w:fldChar w:fldCharType="end"/>
          </w:r>
        </w:p>
      </w:tc>
      <w:tc>
        <w:tcPr>
          <w:tcW w:w="3117" w:type="dxa"/>
        </w:tcPr>
        <w:p w14:paraId="3A0E131F" w14:textId="77777777" w:rsidR="00FC1BB3" w:rsidRPr="00AB7560" w:rsidRDefault="00FC1BB3" w:rsidP="004C6A6B">
          <w:pPr>
            <w:pStyle w:val="Header"/>
            <w:tabs>
              <w:tab w:val="clear" w:pos="4513"/>
              <w:tab w:val="clear" w:pos="9026"/>
            </w:tabs>
            <w:ind w:left="284"/>
            <w:jc w:val="right"/>
            <w:rPr>
              <w:sz w:val="14"/>
              <w:szCs w:val="14"/>
            </w:rPr>
          </w:pPr>
          <w:r>
            <w:rPr>
              <w:color w:val="ED1A3B" w:themeColor="text2"/>
            </w:rPr>
            <w:t>DOCUMENT TITLE</w:t>
          </w:r>
          <w:r w:rsidRPr="00B3686B">
            <w:rPr>
              <w:color w:val="ED1A3B" w:themeColor="text2"/>
            </w:rPr>
            <w:t xml:space="preserve"> </w:t>
          </w:r>
          <w:r>
            <w:t>| SUBHEADING</w:t>
          </w:r>
        </w:p>
      </w:tc>
    </w:tr>
  </w:tbl>
  <w:p w14:paraId="2E0C541F" w14:textId="77777777" w:rsidR="00FC1BB3" w:rsidRDefault="00FC1B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6A280" w14:textId="77777777" w:rsidR="00FC1BB3" w:rsidRPr="00ED30A3" w:rsidRDefault="00FC1BB3" w:rsidP="00ED30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A35F" w14:textId="77777777" w:rsidR="00FC1BB3" w:rsidRPr="00ED30A3" w:rsidRDefault="00FC1BB3" w:rsidP="00ED30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F5E22" w14:textId="77777777" w:rsidR="00FC1BB3" w:rsidRPr="007D4651" w:rsidRDefault="00FC1BB3" w:rsidP="007D4651">
    <w:pPr>
      <w:pStyle w:val="Header"/>
    </w:pPr>
    <w:r w:rsidRPr="00DD5E5B">
      <w:rPr>
        <w:noProof/>
        <w:lang w:eastAsia="en-GB"/>
      </w:rPr>
      <w:drawing>
        <wp:anchor distT="0" distB="0" distL="114300" distR="114300" simplePos="0" relativeHeight="251682304" behindDoc="0" locked="0" layoutInCell="1" allowOverlap="1" wp14:anchorId="4F299F2D" wp14:editId="0ACC6D53">
          <wp:simplePos x="0" y="0"/>
          <wp:positionH relativeFrom="margin">
            <wp:posOffset>337611</wp:posOffset>
          </wp:positionH>
          <wp:positionV relativeFrom="paragraph">
            <wp:posOffset>43388</wp:posOffset>
          </wp:positionV>
          <wp:extent cx="375043" cy="8188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6028"/>
                  <a:stretch/>
                </pic:blipFill>
                <pic:spPr bwMode="auto">
                  <a:xfrm>
                    <a:off x="0" y="0"/>
                    <a:ext cx="383446" cy="8372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8A3"/>
    <w:multiLevelType w:val="hybridMultilevel"/>
    <w:tmpl w:val="4F0873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06C6F"/>
    <w:multiLevelType w:val="hybridMultilevel"/>
    <w:tmpl w:val="7A0E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2657F"/>
    <w:multiLevelType w:val="hybridMultilevel"/>
    <w:tmpl w:val="14DC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1F5726"/>
    <w:multiLevelType w:val="hybridMultilevel"/>
    <w:tmpl w:val="374CB7A6"/>
    <w:lvl w:ilvl="0" w:tplc="BD9A786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C06D9F"/>
    <w:multiLevelType w:val="multilevel"/>
    <w:tmpl w:val="CD3E3D7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bullet"/>
      <w:lvlText w:val="•"/>
      <w:lvlJc w:val="left"/>
      <w:pPr>
        <w:tabs>
          <w:tab w:val="num" w:pos="2126"/>
        </w:tabs>
        <w:ind w:left="2126" w:hanging="709"/>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8B1CF3"/>
    <w:multiLevelType w:val="hybridMultilevel"/>
    <w:tmpl w:val="88EA1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CB6713D"/>
    <w:multiLevelType w:val="hybridMultilevel"/>
    <w:tmpl w:val="AC3AC9EA"/>
    <w:lvl w:ilvl="0" w:tplc="9FA64FDE">
      <w:start w:val="1"/>
      <w:numFmt w:val="bullet"/>
      <w:pStyle w:val="Bullet1"/>
      <w:lvlText w:val=""/>
      <w:lvlJc w:val="left"/>
      <w:pPr>
        <w:ind w:left="284" w:hanging="284"/>
      </w:pPr>
      <w:rPr>
        <w:rFonts w:ascii="Symbol" w:hAnsi="Symbol" w:hint="default"/>
        <w:color w:val="ED1A3B" w:themeColor="text2"/>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338063D5"/>
    <w:multiLevelType w:val="hybridMultilevel"/>
    <w:tmpl w:val="59BCEF16"/>
    <w:lvl w:ilvl="0" w:tplc="76E4A206">
      <w:start w:val="48"/>
      <w:numFmt w:val="bullet"/>
      <w:lvlText w:val="-"/>
      <w:lvlJc w:val="left"/>
      <w:pPr>
        <w:ind w:left="1080" w:hanging="360"/>
      </w:pPr>
      <w:rPr>
        <w:rFonts w:ascii="Trebuchet MS" w:eastAsia="Times New Roman"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D8133F"/>
    <w:multiLevelType w:val="hybridMultilevel"/>
    <w:tmpl w:val="94AC0F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9408A2"/>
    <w:multiLevelType w:val="multilevel"/>
    <w:tmpl w:val="E7AA0974"/>
    <w:lvl w:ilvl="0">
      <w:start w:val="1"/>
      <w:numFmt w:val="decimal"/>
      <w:pStyle w:val="SectionHeading"/>
      <w:lvlText w:val="%1."/>
      <w:lvlJc w:val="left"/>
      <w:pPr>
        <w:ind w:left="0" w:firstLine="0"/>
      </w:pPr>
      <w:rPr>
        <w:rFonts w:hint="default"/>
      </w:rPr>
    </w:lvl>
    <w:lvl w:ilvl="1">
      <w:start w:val="1"/>
      <w:numFmt w:val="none"/>
      <w:lvlText w:val=""/>
      <w:lvlJc w:val="left"/>
      <w:pPr>
        <w:ind w:left="10037" w:hanging="39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3."/>
      <w:lvlJc w:val="left"/>
      <w:pPr>
        <w:ind w:left="1080" w:hanging="360"/>
      </w:pPr>
      <w:rPr>
        <w:rFonts w:hint="default"/>
      </w:rPr>
    </w:lvl>
    <w:lvl w:ilvl="3">
      <w:start w:val="1"/>
      <w:numFmt w:val="decimal"/>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7832B79"/>
    <w:multiLevelType w:val="hybridMultilevel"/>
    <w:tmpl w:val="477CDD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0118E8"/>
    <w:multiLevelType w:val="hybridMultilevel"/>
    <w:tmpl w:val="FC9A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E2721A"/>
    <w:multiLevelType w:val="hybridMultilevel"/>
    <w:tmpl w:val="89388F38"/>
    <w:lvl w:ilvl="0" w:tplc="2C2CD7D4">
      <w:start w:val="1"/>
      <w:numFmt w:val="decimal"/>
      <w:pStyle w:val="Style1"/>
      <w:lvlText w:val="%1)"/>
      <w:lvlJc w:val="left"/>
      <w:pPr>
        <w:ind w:left="1004" w:hanging="360"/>
      </w:pPr>
      <w:rPr>
        <w:rFonts w:ascii="Trebuchet MS" w:hAnsi="Trebuchet MS" w:hint="default"/>
        <w:b w:val="0"/>
        <w:i w:val="0"/>
        <w:color w:val="404040" w:themeColor="text1"/>
        <w:sz w:val="1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52CC1039"/>
    <w:multiLevelType w:val="hybridMultilevel"/>
    <w:tmpl w:val="FC04E6AC"/>
    <w:lvl w:ilvl="0" w:tplc="BD9A786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223F4D"/>
    <w:multiLevelType w:val="hybridMultilevel"/>
    <w:tmpl w:val="57108460"/>
    <w:lvl w:ilvl="0" w:tplc="76E4A206">
      <w:start w:val="48"/>
      <w:numFmt w:val="bullet"/>
      <w:lvlText w:val="-"/>
      <w:lvlJc w:val="left"/>
      <w:pPr>
        <w:ind w:left="108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050DCD"/>
    <w:multiLevelType w:val="hybridMultilevel"/>
    <w:tmpl w:val="A45847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730D3E"/>
    <w:multiLevelType w:val="hybridMultilevel"/>
    <w:tmpl w:val="E3B2C25C"/>
    <w:lvl w:ilvl="0" w:tplc="B570FA72">
      <w:start w:val="1"/>
      <w:numFmt w:val="bullet"/>
      <w:pStyle w:val="Tablebullets"/>
      <w:lvlText w:val="•"/>
      <w:lvlJc w:val="left"/>
      <w:pPr>
        <w:ind w:left="284" w:hanging="284"/>
      </w:pPr>
      <w:rPr>
        <w:rFonts w:ascii="Trebuchet MS" w:hAnsi="Trebuchet MS" w:cs="Times New Roman" w:hint="default"/>
        <w:color w:val="40404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10E02"/>
    <w:multiLevelType w:val="hybridMultilevel"/>
    <w:tmpl w:val="2F4A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0A50E0"/>
    <w:multiLevelType w:val="hybridMultilevel"/>
    <w:tmpl w:val="F23A1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0352998"/>
    <w:multiLevelType w:val="hybridMultilevel"/>
    <w:tmpl w:val="1F8A5D70"/>
    <w:lvl w:ilvl="0" w:tplc="BD9A786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525C5D"/>
    <w:multiLevelType w:val="hybridMultilevel"/>
    <w:tmpl w:val="1BD887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5343B9"/>
    <w:multiLevelType w:val="hybridMultilevel"/>
    <w:tmpl w:val="8522CB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8905D7"/>
    <w:multiLevelType w:val="hybridMultilevel"/>
    <w:tmpl w:val="7A5ED8F0"/>
    <w:lvl w:ilvl="0" w:tplc="B60EB584">
      <w:start w:val="1"/>
      <w:numFmt w:val="bullet"/>
      <w:lvlText w:val=""/>
      <w:lvlJc w:val="left"/>
      <w:pPr>
        <w:ind w:left="1287" w:hanging="360"/>
      </w:pPr>
      <w:rPr>
        <w:rFonts w:ascii="Symbol" w:hAnsi="Symbol" w:hint="default"/>
        <w:color w:val="ED1A3B" w:themeColor="text2"/>
      </w:rPr>
    </w:lvl>
    <w:lvl w:ilvl="1" w:tplc="2D4E5C4E">
      <w:start w:val="1"/>
      <w:numFmt w:val="bullet"/>
      <w:pStyle w:val="Bullet2"/>
      <w:lvlText w:val="—"/>
      <w:lvlJc w:val="left"/>
      <w:pPr>
        <w:ind w:left="567" w:hanging="283"/>
      </w:pPr>
      <w:rPr>
        <w:rFonts w:ascii="Trebuchet MS" w:hAnsi="Trebuchet MS" w:hint="default"/>
        <w:color w:val="ED1A3B" w:themeColor="text2"/>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68C10C5F"/>
    <w:multiLevelType w:val="hybridMultilevel"/>
    <w:tmpl w:val="996A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B53B32"/>
    <w:multiLevelType w:val="hybridMultilevel"/>
    <w:tmpl w:val="CB946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FB6F70"/>
    <w:multiLevelType w:val="hybridMultilevel"/>
    <w:tmpl w:val="DEF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7A6743"/>
    <w:multiLevelType w:val="hybridMultilevel"/>
    <w:tmpl w:val="94AC0F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484D2E"/>
    <w:multiLevelType w:val="hybridMultilevel"/>
    <w:tmpl w:val="8EFCD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6"/>
  </w:num>
  <w:num w:numId="4">
    <w:abstractNumId w:val="6"/>
  </w:num>
  <w:num w:numId="5">
    <w:abstractNumId w:val="22"/>
  </w:num>
  <w:num w:numId="6">
    <w:abstractNumId w:val="6"/>
    <w:lvlOverride w:ilvl="0">
      <w:startOverride w:val="1"/>
    </w:lvlOverride>
  </w:num>
  <w:num w:numId="7">
    <w:abstractNumId w:val="22"/>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7"/>
  </w:num>
  <w:num w:numId="12">
    <w:abstractNumId w:val="3"/>
  </w:num>
  <w:num w:numId="13">
    <w:abstractNumId w:val="19"/>
  </w:num>
  <w:num w:numId="14">
    <w:abstractNumId w:val="17"/>
  </w:num>
  <w:num w:numId="15">
    <w:abstractNumId w:val="2"/>
  </w:num>
  <w:num w:numId="16">
    <w:abstractNumId w:val="21"/>
  </w:num>
  <w:num w:numId="17">
    <w:abstractNumId w:val="26"/>
  </w:num>
  <w:num w:numId="18">
    <w:abstractNumId w:val="0"/>
  </w:num>
  <w:num w:numId="19">
    <w:abstractNumId w:val="23"/>
  </w:num>
  <w:num w:numId="20">
    <w:abstractNumId w:val="11"/>
  </w:num>
  <w:num w:numId="21">
    <w:abstractNumId w:val="7"/>
  </w:num>
  <w:num w:numId="22">
    <w:abstractNumId w:val="14"/>
  </w:num>
  <w:num w:numId="23">
    <w:abstractNumId w:val="5"/>
  </w:num>
  <w:num w:numId="24">
    <w:abstractNumId w:val="1"/>
  </w:num>
  <w:num w:numId="25">
    <w:abstractNumId w:val="8"/>
  </w:num>
  <w:num w:numId="26">
    <w:abstractNumId w:val="10"/>
  </w:num>
  <w:num w:numId="27">
    <w:abstractNumId w:val="20"/>
  </w:num>
  <w:num w:numId="28">
    <w:abstractNumId w:val="24"/>
  </w:num>
  <w:num w:numId="29">
    <w:abstractNumId w:val="25"/>
  </w:num>
  <w:num w:numId="3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56"/>
    <w:rsid w:val="00005A43"/>
    <w:rsid w:val="00006413"/>
    <w:rsid w:val="00011681"/>
    <w:rsid w:val="000136EE"/>
    <w:rsid w:val="000170C4"/>
    <w:rsid w:val="00030267"/>
    <w:rsid w:val="0003410D"/>
    <w:rsid w:val="000357F3"/>
    <w:rsid w:val="00037E8D"/>
    <w:rsid w:val="00037EE1"/>
    <w:rsid w:val="0004244C"/>
    <w:rsid w:val="00044941"/>
    <w:rsid w:val="000464AF"/>
    <w:rsid w:val="000479A5"/>
    <w:rsid w:val="00050001"/>
    <w:rsid w:val="0005099B"/>
    <w:rsid w:val="00055EA5"/>
    <w:rsid w:val="00057980"/>
    <w:rsid w:val="00064252"/>
    <w:rsid w:val="00065DDC"/>
    <w:rsid w:val="00070300"/>
    <w:rsid w:val="000761E1"/>
    <w:rsid w:val="0007708B"/>
    <w:rsid w:val="00081D65"/>
    <w:rsid w:val="000821D8"/>
    <w:rsid w:val="0008435C"/>
    <w:rsid w:val="00085AF1"/>
    <w:rsid w:val="000879E2"/>
    <w:rsid w:val="000924CA"/>
    <w:rsid w:val="00092A1D"/>
    <w:rsid w:val="0009417A"/>
    <w:rsid w:val="00095A41"/>
    <w:rsid w:val="00096E84"/>
    <w:rsid w:val="00097794"/>
    <w:rsid w:val="00097A3C"/>
    <w:rsid w:val="000A3348"/>
    <w:rsid w:val="000A607B"/>
    <w:rsid w:val="000B1B9D"/>
    <w:rsid w:val="000B5165"/>
    <w:rsid w:val="000B63FA"/>
    <w:rsid w:val="000C0449"/>
    <w:rsid w:val="000C056B"/>
    <w:rsid w:val="000C1020"/>
    <w:rsid w:val="000C1325"/>
    <w:rsid w:val="000C1F34"/>
    <w:rsid w:val="000C362A"/>
    <w:rsid w:val="000C6134"/>
    <w:rsid w:val="000C7296"/>
    <w:rsid w:val="000D05F7"/>
    <w:rsid w:val="000D32A4"/>
    <w:rsid w:val="000D576A"/>
    <w:rsid w:val="000D616F"/>
    <w:rsid w:val="000E0D8B"/>
    <w:rsid w:val="000E140E"/>
    <w:rsid w:val="000E281B"/>
    <w:rsid w:val="000E53D1"/>
    <w:rsid w:val="000E551E"/>
    <w:rsid w:val="000E55B1"/>
    <w:rsid w:val="000E56D2"/>
    <w:rsid w:val="000E6D22"/>
    <w:rsid w:val="000E79E9"/>
    <w:rsid w:val="000E7BFB"/>
    <w:rsid w:val="000F08B8"/>
    <w:rsid w:val="000F4352"/>
    <w:rsid w:val="000F4B2C"/>
    <w:rsid w:val="000F573C"/>
    <w:rsid w:val="000F7375"/>
    <w:rsid w:val="00100A43"/>
    <w:rsid w:val="00103095"/>
    <w:rsid w:val="00103D49"/>
    <w:rsid w:val="001045CF"/>
    <w:rsid w:val="00111E5C"/>
    <w:rsid w:val="0011253C"/>
    <w:rsid w:val="001125AD"/>
    <w:rsid w:val="00114475"/>
    <w:rsid w:val="00131D4A"/>
    <w:rsid w:val="0013527E"/>
    <w:rsid w:val="00136776"/>
    <w:rsid w:val="001372F1"/>
    <w:rsid w:val="00143871"/>
    <w:rsid w:val="00154DF3"/>
    <w:rsid w:val="00154E5C"/>
    <w:rsid w:val="00161AAF"/>
    <w:rsid w:val="00162C8C"/>
    <w:rsid w:val="00162D8F"/>
    <w:rsid w:val="00164F53"/>
    <w:rsid w:val="00171956"/>
    <w:rsid w:val="001726A5"/>
    <w:rsid w:val="0017619C"/>
    <w:rsid w:val="0017770F"/>
    <w:rsid w:val="00180955"/>
    <w:rsid w:val="00180DF4"/>
    <w:rsid w:val="0018146C"/>
    <w:rsid w:val="00183A45"/>
    <w:rsid w:val="00184941"/>
    <w:rsid w:val="00185AD3"/>
    <w:rsid w:val="00185AE8"/>
    <w:rsid w:val="00187CA6"/>
    <w:rsid w:val="001941AE"/>
    <w:rsid w:val="00195F20"/>
    <w:rsid w:val="001A09A9"/>
    <w:rsid w:val="001A13FB"/>
    <w:rsid w:val="001A23A4"/>
    <w:rsid w:val="001A31CC"/>
    <w:rsid w:val="001A5039"/>
    <w:rsid w:val="001A5AE5"/>
    <w:rsid w:val="001A742F"/>
    <w:rsid w:val="001A760A"/>
    <w:rsid w:val="001A7B32"/>
    <w:rsid w:val="001B2820"/>
    <w:rsid w:val="001B5CC9"/>
    <w:rsid w:val="001B7332"/>
    <w:rsid w:val="001B78E4"/>
    <w:rsid w:val="001B7D72"/>
    <w:rsid w:val="001C5D36"/>
    <w:rsid w:val="001C6FB3"/>
    <w:rsid w:val="001C703C"/>
    <w:rsid w:val="001C7A83"/>
    <w:rsid w:val="001D25CB"/>
    <w:rsid w:val="001D2EAD"/>
    <w:rsid w:val="001D553C"/>
    <w:rsid w:val="001D5B45"/>
    <w:rsid w:val="001E14D3"/>
    <w:rsid w:val="001E4759"/>
    <w:rsid w:val="001F3D34"/>
    <w:rsid w:val="001F6687"/>
    <w:rsid w:val="00200891"/>
    <w:rsid w:val="00200AC9"/>
    <w:rsid w:val="00201EE4"/>
    <w:rsid w:val="00202B4D"/>
    <w:rsid w:val="00203B05"/>
    <w:rsid w:val="0020653F"/>
    <w:rsid w:val="002065E2"/>
    <w:rsid w:val="00210E87"/>
    <w:rsid w:val="00212701"/>
    <w:rsid w:val="00212EE1"/>
    <w:rsid w:val="0021320E"/>
    <w:rsid w:val="00214FC8"/>
    <w:rsid w:val="002216E8"/>
    <w:rsid w:val="00224D1F"/>
    <w:rsid w:val="002324AF"/>
    <w:rsid w:val="0024072B"/>
    <w:rsid w:val="00242D48"/>
    <w:rsid w:val="00246F58"/>
    <w:rsid w:val="00247847"/>
    <w:rsid w:val="00251AD1"/>
    <w:rsid w:val="00253476"/>
    <w:rsid w:val="0025558B"/>
    <w:rsid w:val="002555BE"/>
    <w:rsid w:val="00260182"/>
    <w:rsid w:val="0026058D"/>
    <w:rsid w:val="00262DCA"/>
    <w:rsid w:val="00263C52"/>
    <w:rsid w:val="002770A0"/>
    <w:rsid w:val="0028063F"/>
    <w:rsid w:val="00281226"/>
    <w:rsid w:val="00284B29"/>
    <w:rsid w:val="00286DA2"/>
    <w:rsid w:val="002903F4"/>
    <w:rsid w:val="002918C1"/>
    <w:rsid w:val="002928C4"/>
    <w:rsid w:val="00292C5A"/>
    <w:rsid w:val="00292C7E"/>
    <w:rsid w:val="00296027"/>
    <w:rsid w:val="002A1DB9"/>
    <w:rsid w:val="002A4E2F"/>
    <w:rsid w:val="002A5975"/>
    <w:rsid w:val="002A5B8B"/>
    <w:rsid w:val="002B1335"/>
    <w:rsid w:val="002B32A6"/>
    <w:rsid w:val="002B3886"/>
    <w:rsid w:val="002B40ED"/>
    <w:rsid w:val="002B525F"/>
    <w:rsid w:val="002C59C0"/>
    <w:rsid w:val="002C5BE2"/>
    <w:rsid w:val="002C5DD7"/>
    <w:rsid w:val="002D01CB"/>
    <w:rsid w:val="002D3353"/>
    <w:rsid w:val="002D3FED"/>
    <w:rsid w:val="002E0D57"/>
    <w:rsid w:val="002E1265"/>
    <w:rsid w:val="002E48B1"/>
    <w:rsid w:val="002E5254"/>
    <w:rsid w:val="002E623F"/>
    <w:rsid w:val="002E6CD7"/>
    <w:rsid w:val="002E72F4"/>
    <w:rsid w:val="002F1A1C"/>
    <w:rsid w:val="002F72AA"/>
    <w:rsid w:val="002F7E07"/>
    <w:rsid w:val="00300954"/>
    <w:rsid w:val="00307681"/>
    <w:rsid w:val="0031074E"/>
    <w:rsid w:val="00314E42"/>
    <w:rsid w:val="00316051"/>
    <w:rsid w:val="00316B5C"/>
    <w:rsid w:val="00322FED"/>
    <w:rsid w:val="00324E01"/>
    <w:rsid w:val="00326875"/>
    <w:rsid w:val="003278EE"/>
    <w:rsid w:val="00330238"/>
    <w:rsid w:val="003368ED"/>
    <w:rsid w:val="00341B89"/>
    <w:rsid w:val="00342BF9"/>
    <w:rsid w:val="00351437"/>
    <w:rsid w:val="00353252"/>
    <w:rsid w:val="00355DFA"/>
    <w:rsid w:val="00364F99"/>
    <w:rsid w:val="003657C7"/>
    <w:rsid w:val="00366033"/>
    <w:rsid w:val="003731BE"/>
    <w:rsid w:val="00374DE6"/>
    <w:rsid w:val="00380451"/>
    <w:rsid w:val="0038074C"/>
    <w:rsid w:val="0038081E"/>
    <w:rsid w:val="00381BC0"/>
    <w:rsid w:val="003826C0"/>
    <w:rsid w:val="0038403D"/>
    <w:rsid w:val="00386933"/>
    <w:rsid w:val="00386D0C"/>
    <w:rsid w:val="003915EA"/>
    <w:rsid w:val="00392119"/>
    <w:rsid w:val="00392D75"/>
    <w:rsid w:val="00393CF2"/>
    <w:rsid w:val="00397226"/>
    <w:rsid w:val="00397A19"/>
    <w:rsid w:val="00397E16"/>
    <w:rsid w:val="003A17B6"/>
    <w:rsid w:val="003A31F0"/>
    <w:rsid w:val="003A546A"/>
    <w:rsid w:val="003A784B"/>
    <w:rsid w:val="003A7E8B"/>
    <w:rsid w:val="003B02A1"/>
    <w:rsid w:val="003B08FB"/>
    <w:rsid w:val="003B0DE0"/>
    <w:rsid w:val="003B2CDA"/>
    <w:rsid w:val="003B5AA4"/>
    <w:rsid w:val="003B7C67"/>
    <w:rsid w:val="003C0F17"/>
    <w:rsid w:val="003C15BA"/>
    <w:rsid w:val="003C1816"/>
    <w:rsid w:val="003C1950"/>
    <w:rsid w:val="003C2956"/>
    <w:rsid w:val="003C636E"/>
    <w:rsid w:val="003C7DE6"/>
    <w:rsid w:val="003D0768"/>
    <w:rsid w:val="003D2905"/>
    <w:rsid w:val="003D3E7B"/>
    <w:rsid w:val="003D4637"/>
    <w:rsid w:val="003D6068"/>
    <w:rsid w:val="003E01E0"/>
    <w:rsid w:val="003E0807"/>
    <w:rsid w:val="003E0D0F"/>
    <w:rsid w:val="003E1901"/>
    <w:rsid w:val="003E314C"/>
    <w:rsid w:val="003E342A"/>
    <w:rsid w:val="003E3643"/>
    <w:rsid w:val="003E3FFE"/>
    <w:rsid w:val="003F020B"/>
    <w:rsid w:val="003F04D8"/>
    <w:rsid w:val="003F247B"/>
    <w:rsid w:val="003F287C"/>
    <w:rsid w:val="003F30CD"/>
    <w:rsid w:val="004002C5"/>
    <w:rsid w:val="00402C83"/>
    <w:rsid w:val="00403525"/>
    <w:rsid w:val="00405018"/>
    <w:rsid w:val="00414246"/>
    <w:rsid w:val="00415AA3"/>
    <w:rsid w:val="004160E3"/>
    <w:rsid w:val="00416BCC"/>
    <w:rsid w:val="00417A7B"/>
    <w:rsid w:val="00422485"/>
    <w:rsid w:val="00422A73"/>
    <w:rsid w:val="00425360"/>
    <w:rsid w:val="00425CC7"/>
    <w:rsid w:val="00426C0F"/>
    <w:rsid w:val="004323EA"/>
    <w:rsid w:val="0043282E"/>
    <w:rsid w:val="00434C23"/>
    <w:rsid w:val="00437379"/>
    <w:rsid w:val="00440A2D"/>
    <w:rsid w:val="00441818"/>
    <w:rsid w:val="004421CE"/>
    <w:rsid w:val="00442A86"/>
    <w:rsid w:val="00442B46"/>
    <w:rsid w:val="0044699C"/>
    <w:rsid w:val="00446A04"/>
    <w:rsid w:val="00446C14"/>
    <w:rsid w:val="00447B09"/>
    <w:rsid w:val="00452A02"/>
    <w:rsid w:val="00461568"/>
    <w:rsid w:val="004629A9"/>
    <w:rsid w:val="0046366A"/>
    <w:rsid w:val="0047157A"/>
    <w:rsid w:val="004754D0"/>
    <w:rsid w:val="00475BDD"/>
    <w:rsid w:val="004775CE"/>
    <w:rsid w:val="00477FFE"/>
    <w:rsid w:val="0048322F"/>
    <w:rsid w:val="00484EF5"/>
    <w:rsid w:val="0048506C"/>
    <w:rsid w:val="00485A41"/>
    <w:rsid w:val="00486CB9"/>
    <w:rsid w:val="00487250"/>
    <w:rsid w:val="0049088B"/>
    <w:rsid w:val="00491C50"/>
    <w:rsid w:val="00492037"/>
    <w:rsid w:val="0049413B"/>
    <w:rsid w:val="00494260"/>
    <w:rsid w:val="00495B4F"/>
    <w:rsid w:val="004A235A"/>
    <w:rsid w:val="004A4FA6"/>
    <w:rsid w:val="004A5241"/>
    <w:rsid w:val="004A7CFB"/>
    <w:rsid w:val="004B07A1"/>
    <w:rsid w:val="004B2D56"/>
    <w:rsid w:val="004B35C3"/>
    <w:rsid w:val="004B39A2"/>
    <w:rsid w:val="004B5A15"/>
    <w:rsid w:val="004B6379"/>
    <w:rsid w:val="004C085B"/>
    <w:rsid w:val="004C2261"/>
    <w:rsid w:val="004C4B38"/>
    <w:rsid w:val="004C5191"/>
    <w:rsid w:val="004C54B6"/>
    <w:rsid w:val="004C6239"/>
    <w:rsid w:val="004C6A6B"/>
    <w:rsid w:val="004C7C21"/>
    <w:rsid w:val="004C7D9C"/>
    <w:rsid w:val="004D6292"/>
    <w:rsid w:val="004D66ED"/>
    <w:rsid w:val="004D771B"/>
    <w:rsid w:val="004E4FF9"/>
    <w:rsid w:val="004E564A"/>
    <w:rsid w:val="004E6390"/>
    <w:rsid w:val="004F21D4"/>
    <w:rsid w:val="004F2FDA"/>
    <w:rsid w:val="004F32E0"/>
    <w:rsid w:val="004F562B"/>
    <w:rsid w:val="004F6024"/>
    <w:rsid w:val="004F633A"/>
    <w:rsid w:val="00505167"/>
    <w:rsid w:val="00505730"/>
    <w:rsid w:val="00506E28"/>
    <w:rsid w:val="00507E17"/>
    <w:rsid w:val="005120B9"/>
    <w:rsid w:val="00513024"/>
    <w:rsid w:val="0051452D"/>
    <w:rsid w:val="00517FA5"/>
    <w:rsid w:val="00520208"/>
    <w:rsid w:val="0052420C"/>
    <w:rsid w:val="005246E8"/>
    <w:rsid w:val="00527412"/>
    <w:rsid w:val="005316B6"/>
    <w:rsid w:val="00533773"/>
    <w:rsid w:val="00535BA5"/>
    <w:rsid w:val="00540053"/>
    <w:rsid w:val="00540F30"/>
    <w:rsid w:val="005431FD"/>
    <w:rsid w:val="00543878"/>
    <w:rsid w:val="005451FC"/>
    <w:rsid w:val="00546587"/>
    <w:rsid w:val="005501D5"/>
    <w:rsid w:val="00550A39"/>
    <w:rsid w:val="00556005"/>
    <w:rsid w:val="0055777B"/>
    <w:rsid w:val="00560DEA"/>
    <w:rsid w:val="00562732"/>
    <w:rsid w:val="005677E7"/>
    <w:rsid w:val="00576ACE"/>
    <w:rsid w:val="00576D81"/>
    <w:rsid w:val="00577CA7"/>
    <w:rsid w:val="0058096A"/>
    <w:rsid w:val="0058322D"/>
    <w:rsid w:val="00592CDD"/>
    <w:rsid w:val="005934AB"/>
    <w:rsid w:val="00594132"/>
    <w:rsid w:val="00596763"/>
    <w:rsid w:val="00596818"/>
    <w:rsid w:val="00597F24"/>
    <w:rsid w:val="005A20DB"/>
    <w:rsid w:val="005A2421"/>
    <w:rsid w:val="005A360D"/>
    <w:rsid w:val="005A3854"/>
    <w:rsid w:val="005A4FE2"/>
    <w:rsid w:val="005B0252"/>
    <w:rsid w:val="005B3652"/>
    <w:rsid w:val="005B66A6"/>
    <w:rsid w:val="005B6F41"/>
    <w:rsid w:val="005C5884"/>
    <w:rsid w:val="005C5F3F"/>
    <w:rsid w:val="005C6434"/>
    <w:rsid w:val="005C74B1"/>
    <w:rsid w:val="005D04DE"/>
    <w:rsid w:val="005D1ECB"/>
    <w:rsid w:val="005D4CA2"/>
    <w:rsid w:val="005D5850"/>
    <w:rsid w:val="005D7587"/>
    <w:rsid w:val="005E15A7"/>
    <w:rsid w:val="005E3CBA"/>
    <w:rsid w:val="005E3F4A"/>
    <w:rsid w:val="005E6A37"/>
    <w:rsid w:val="005E6F4E"/>
    <w:rsid w:val="005E765B"/>
    <w:rsid w:val="005F049A"/>
    <w:rsid w:val="005F0A42"/>
    <w:rsid w:val="005F32BB"/>
    <w:rsid w:val="005F62C7"/>
    <w:rsid w:val="005F6603"/>
    <w:rsid w:val="005F7AD8"/>
    <w:rsid w:val="00605443"/>
    <w:rsid w:val="00605623"/>
    <w:rsid w:val="00606D21"/>
    <w:rsid w:val="00607782"/>
    <w:rsid w:val="00612D59"/>
    <w:rsid w:val="00613FA7"/>
    <w:rsid w:val="00617CB1"/>
    <w:rsid w:val="006208DC"/>
    <w:rsid w:val="0062311E"/>
    <w:rsid w:val="00623E7D"/>
    <w:rsid w:val="00626FB5"/>
    <w:rsid w:val="006310AB"/>
    <w:rsid w:val="006349C1"/>
    <w:rsid w:val="00634E2E"/>
    <w:rsid w:val="006412F5"/>
    <w:rsid w:val="00644FB0"/>
    <w:rsid w:val="00644FC4"/>
    <w:rsid w:val="00651D16"/>
    <w:rsid w:val="0065576C"/>
    <w:rsid w:val="006627BE"/>
    <w:rsid w:val="006653AA"/>
    <w:rsid w:val="00665C7A"/>
    <w:rsid w:val="006673E4"/>
    <w:rsid w:val="00671B5F"/>
    <w:rsid w:val="00684857"/>
    <w:rsid w:val="00687AD8"/>
    <w:rsid w:val="00687E6D"/>
    <w:rsid w:val="00691E8C"/>
    <w:rsid w:val="00695502"/>
    <w:rsid w:val="0069618C"/>
    <w:rsid w:val="006A767B"/>
    <w:rsid w:val="006A7C14"/>
    <w:rsid w:val="006B0C48"/>
    <w:rsid w:val="006B22A7"/>
    <w:rsid w:val="006B2434"/>
    <w:rsid w:val="006B541F"/>
    <w:rsid w:val="006B71A7"/>
    <w:rsid w:val="006C2C60"/>
    <w:rsid w:val="006C33EB"/>
    <w:rsid w:val="006C3CAD"/>
    <w:rsid w:val="006C66FB"/>
    <w:rsid w:val="006C7D4D"/>
    <w:rsid w:val="006D28FA"/>
    <w:rsid w:val="006D2F0C"/>
    <w:rsid w:val="006D3D3C"/>
    <w:rsid w:val="006D55E8"/>
    <w:rsid w:val="006D66F5"/>
    <w:rsid w:val="006D6E53"/>
    <w:rsid w:val="006E3625"/>
    <w:rsid w:val="006E42FC"/>
    <w:rsid w:val="006E5D46"/>
    <w:rsid w:val="006F006E"/>
    <w:rsid w:val="006F3A82"/>
    <w:rsid w:val="006F73DA"/>
    <w:rsid w:val="006F7802"/>
    <w:rsid w:val="006F78EE"/>
    <w:rsid w:val="00700885"/>
    <w:rsid w:val="007009B7"/>
    <w:rsid w:val="00701C3C"/>
    <w:rsid w:val="007031B0"/>
    <w:rsid w:val="0070346E"/>
    <w:rsid w:val="00703C40"/>
    <w:rsid w:val="00706276"/>
    <w:rsid w:val="007075EE"/>
    <w:rsid w:val="0071017B"/>
    <w:rsid w:val="00713C50"/>
    <w:rsid w:val="00714AE4"/>
    <w:rsid w:val="00715F22"/>
    <w:rsid w:val="007169DB"/>
    <w:rsid w:val="007209DE"/>
    <w:rsid w:val="007222E3"/>
    <w:rsid w:val="00722BA1"/>
    <w:rsid w:val="00723FE9"/>
    <w:rsid w:val="007243B5"/>
    <w:rsid w:val="00725978"/>
    <w:rsid w:val="007270C9"/>
    <w:rsid w:val="007310A3"/>
    <w:rsid w:val="00731F19"/>
    <w:rsid w:val="0073297D"/>
    <w:rsid w:val="00735084"/>
    <w:rsid w:val="00741F25"/>
    <w:rsid w:val="00742E61"/>
    <w:rsid w:val="00746D35"/>
    <w:rsid w:val="007476A6"/>
    <w:rsid w:val="0075051C"/>
    <w:rsid w:val="007513B5"/>
    <w:rsid w:val="00755A5B"/>
    <w:rsid w:val="007578E4"/>
    <w:rsid w:val="00762B1E"/>
    <w:rsid w:val="00770EDB"/>
    <w:rsid w:val="007714DD"/>
    <w:rsid w:val="00775007"/>
    <w:rsid w:val="007766AA"/>
    <w:rsid w:val="007776CF"/>
    <w:rsid w:val="007777BC"/>
    <w:rsid w:val="00777CA4"/>
    <w:rsid w:val="007802D3"/>
    <w:rsid w:val="00782D2C"/>
    <w:rsid w:val="00785586"/>
    <w:rsid w:val="00786B1A"/>
    <w:rsid w:val="00791C66"/>
    <w:rsid w:val="007955E5"/>
    <w:rsid w:val="007964C5"/>
    <w:rsid w:val="007967BD"/>
    <w:rsid w:val="007977A1"/>
    <w:rsid w:val="007A08F9"/>
    <w:rsid w:val="007A46E1"/>
    <w:rsid w:val="007A4AFC"/>
    <w:rsid w:val="007A55F6"/>
    <w:rsid w:val="007A6A6F"/>
    <w:rsid w:val="007A7E5D"/>
    <w:rsid w:val="007B0AFA"/>
    <w:rsid w:val="007B278E"/>
    <w:rsid w:val="007B5473"/>
    <w:rsid w:val="007B700B"/>
    <w:rsid w:val="007C2ABA"/>
    <w:rsid w:val="007C31B3"/>
    <w:rsid w:val="007C3895"/>
    <w:rsid w:val="007C54CB"/>
    <w:rsid w:val="007D3878"/>
    <w:rsid w:val="007D39A1"/>
    <w:rsid w:val="007D4651"/>
    <w:rsid w:val="007E1E7D"/>
    <w:rsid w:val="007E2A8F"/>
    <w:rsid w:val="007E46FB"/>
    <w:rsid w:val="007E7B67"/>
    <w:rsid w:val="007F1C23"/>
    <w:rsid w:val="007F26B4"/>
    <w:rsid w:val="007F5874"/>
    <w:rsid w:val="007F60C9"/>
    <w:rsid w:val="007F7EE3"/>
    <w:rsid w:val="008014EA"/>
    <w:rsid w:val="00805767"/>
    <w:rsid w:val="0080723B"/>
    <w:rsid w:val="00813458"/>
    <w:rsid w:val="008143B5"/>
    <w:rsid w:val="0081550E"/>
    <w:rsid w:val="00815847"/>
    <w:rsid w:val="00815D04"/>
    <w:rsid w:val="00815ED4"/>
    <w:rsid w:val="008177E5"/>
    <w:rsid w:val="008178CF"/>
    <w:rsid w:val="00822E73"/>
    <w:rsid w:val="00823943"/>
    <w:rsid w:val="00824EC9"/>
    <w:rsid w:val="00825C73"/>
    <w:rsid w:val="008261EF"/>
    <w:rsid w:val="00827616"/>
    <w:rsid w:val="008330AC"/>
    <w:rsid w:val="00836176"/>
    <w:rsid w:val="00836CA9"/>
    <w:rsid w:val="00840D13"/>
    <w:rsid w:val="00846AE2"/>
    <w:rsid w:val="00853CB0"/>
    <w:rsid w:val="00855462"/>
    <w:rsid w:val="008564E1"/>
    <w:rsid w:val="00856E3A"/>
    <w:rsid w:val="008633F9"/>
    <w:rsid w:val="00863477"/>
    <w:rsid w:val="00874104"/>
    <w:rsid w:val="0087583B"/>
    <w:rsid w:val="008767C3"/>
    <w:rsid w:val="00877FE1"/>
    <w:rsid w:val="008813ED"/>
    <w:rsid w:val="008833E6"/>
    <w:rsid w:val="008844C2"/>
    <w:rsid w:val="00886B91"/>
    <w:rsid w:val="008910A4"/>
    <w:rsid w:val="00894EB7"/>
    <w:rsid w:val="008950AF"/>
    <w:rsid w:val="008A1D75"/>
    <w:rsid w:val="008A2C5A"/>
    <w:rsid w:val="008B0062"/>
    <w:rsid w:val="008B03CE"/>
    <w:rsid w:val="008B29E0"/>
    <w:rsid w:val="008C0E87"/>
    <w:rsid w:val="008C2FE5"/>
    <w:rsid w:val="008C3732"/>
    <w:rsid w:val="008C382A"/>
    <w:rsid w:val="008C4F8D"/>
    <w:rsid w:val="008C6BB0"/>
    <w:rsid w:val="008C708B"/>
    <w:rsid w:val="008C74AA"/>
    <w:rsid w:val="008D1E57"/>
    <w:rsid w:val="008D252C"/>
    <w:rsid w:val="008D35BD"/>
    <w:rsid w:val="008D39C9"/>
    <w:rsid w:val="008D5305"/>
    <w:rsid w:val="008D7AA0"/>
    <w:rsid w:val="008E20AE"/>
    <w:rsid w:val="008E61A3"/>
    <w:rsid w:val="008E7D30"/>
    <w:rsid w:val="008E7D3E"/>
    <w:rsid w:val="008F23F6"/>
    <w:rsid w:val="008F3714"/>
    <w:rsid w:val="008F4251"/>
    <w:rsid w:val="008F733C"/>
    <w:rsid w:val="009006C5"/>
    <w:rsid w:val="009017B2"/>
    <w:rsid w:val="0090247C"/>
    <w:rsid w:val="00902D99"/>
    <w:rsid w:val="00903C0E"/>
    <w:rsid w:val="0090691C"/>
    <w:rsid w:val="009118B5"/>
    <w:rsid w:val="00914A89"/>
    <w:rsid w:val="00923129"/>
    <w:rsid w:val="00923E0D"/>
    <w:rsid w:val="0092623F"/>
    <w:rsid w:val="00926CBD"/>
    <w:rsid w:val="009279C0"/>
    <w:rsid w:val="009300B0"/>
    <w:rsid w:val="009305F2"/>
    <w:rsid w:val="00931E9C"/>
    <w:rsid w:val="00933FC0"/>
    <w:rsid w:val="00935031"/>
    <w:rsid w:val="00936539"/>
    <w:rsid w:val="00940916"/>
    <w:rsid w:val="00941A46"/>
    <w:rsid w:val="009425D7"/>
    <w:rsid w:val="0095234D"/>
    <w:rsid w:val="00956584"/>
    <w:rsid w:val="0095750E"/>
    <w:rsid w:val="00964133"/>
    <w:rsid w:val="00964793"/>
    <w:rsid w:val="0096657B"/>
    <w:rsid w:val="00970580"/>
    <w:rsid w:val="00972750"/>
    <w:rsid w:val="00973AE7"/>
    <w:rsid w:val="009744A5"/>
    <w:rsid w:val="00975096"/>
    <w:rsid w:val="0097523D"/>
    <w:rsid w:val="009773EF"/>
    <w:rsid w:val="00983F9A"/>
    <w:rsid w:val="009930E4"/>
    <w:rsid w:val="00993406"/>
    <w:rsid w:val="009936CD"/>
    <w:rsid w:val="0099572E"/>
    <w:rsid w:val="0099644F"/>
    <w:rsid w:val="00997F65"/>
    <w:rsid w:val="009A0094"/>
    <w:rsid w:val="009A1F57"/>
    <w:rsid w:val="009A4246"/>
    <w:rsid w:val="009A7798"/>
    <w:rsid w:val="009B5FA4"/>
    <w:rsid w:val="009C213E"/>
    <w:rsid w:val="009C2C24"/>
    <w:rsid w:val="009C2EF8"/>
    <w:rsid w:val="009C482F"/>
    <w:rsid w:val="009C54D5"/>
    <w:rsid w:val="009D47D0"/>
    <w:rsid w:val="009D5674"/>
    <w:rsid w:val="009D578C"/>
    <w:rsid w:val="009D79E6"/>
    <w:rsid w:val="009E074B"/>
    <w:rsid w:val="009E1648"/>
    <w:rsid w:val="009E73EA"/>
    <w:rsid w:val="009F1C6A"/>
    <w:rsid w:val="009F34DF"/>
    <w:rsid w:val="009F73ED"/>
    <w:rsid w:val="00A0279B"/>
    <w:rsid w:val="00A116E1"/>
    <w:rsid w:val="00A21C39"/>
    <w:rsid w:val="00A21CC2"/>
    <w:rsid w:val="00A23117"/>
    <w:rsid w:val="00A23FF8"/>
    <w:rsid w:val="00A26E5F"/>
    <w:rsid w:val="00A303CE"/>
    <w:rsid w:val="00A32404"/>
    <w:rsid w:val="00A3259B"/>
    <w:rsid w:val="00A34183"/>
    <w:rsid w:val="00A36AFB"/>
    <w:rsid w:val="00A41518"/>
    <w:rsid w:val="00A4157A"/>
    <w:rsid w:val="00A448D6"/>
    <w:rsid w:val="00A46E93"/>
    <w:rsid w:val="00A4780C"/>
    <w:rsid w:val="00A47DC7"/>
    <w:rsid w:val="00A520F3"/>
    <w:rsid w:val="00A53E74"/>
    <w:rsid w:val="00A60061"/>
    <w:rsid w:val="00A61DC2"/>
    <w:rsid w:val="00A659BC"/>
    <w:rsid w:val="00A67314"/>
    <w:rsid w:val="00A7116B"/>
    <w:rsid w:val="00A7188B"/>
    <w:rsid w:val="00A73D40"/>
    <w:rsid w:val="00A750D0"/>
    <w:rsid w:val="00A753CB"/>
    <w:rsid w:val="00A75A2E"/>
    <w:rsid w:val="00A76DBF"/>
    <w:rsid w:val="00A771E7"/>
    <w:rsid w:val="00A77A98"/>
    <w:rsid w:val="00A820F8"/>
    <w:rsid w:val="00A821B4"/>
    <w:rsid w:val="00A85891"/>
    <w:rsid w:val="00A94370"/>
    <w:rsid w:val="00A95CF4"/>
    <w:rsid w:val="00A97701"/>
    <w:rsid w:val="00AA05C8"/>
    <w:rsid w:val="00AB15EC"/>
    <w:rsid w:val="00AB1664"/>
    <w:rsid w:val="00AB52C0"/>
    <w:rsid w:val="00AB63E5"/>
    <w:rsid w:val="00AB6749"/>
    <w:rsid w:val="00AB7560"/>
    <w:rsid w:val="00AC04E4"/>
    <w:rsid w:val="00AC4E7A"/>
    <w:rsid w:val="00AC5194"/>
    <w:rsid w:val="00AC7D10"/>
    <w:rsid w:val="00AD0713"/>
    <w:rsid w:val="00AD35F0"/>
    <w:rsid w:val="00AD583D"/>
    <w:rsid w:val="00AD697E"/>
    <w:rsid w:val="00AD75FF"/>
    <w:rsid w:val="00AE48BD"/>
    <w:rsid w:val="00AE71E9"/>
    <w:rsid w:val="00AF12BC"/>
    <w:rsid w:val="00AF2119"/>
    <w:rsid w:val="00AF28EA"/>
    <w:rsid w:val="00AF34B4"/>
    <w:rsid w:val="00AF7E90"/>
    <w:rsid w:val="00B005E6"/>
    <w:rsid w:val="00B1378B"/>
    <w:rsid w:val="00B142FA"/>
    <w:rsid w:val="00B16495"/>
    <w:rsid w:val="00B1653C"/>
    <w:rsid w:val="00B16A1A"/>
    <w:rsid w:val="00B20C1F"/>
    <w:rsid w:val="00B21D38"/>
    <w:rsid w:val="00B24679"/>
    <w:rsid w:val="00B267CA"/>
    <w:rsid w:val="00B32EF1"/>
    <w:rsid w:val="00B337F0"/>
    <w:rsid w:val="00B3686B"/>
    <w:rsid w:val="00B3731D"/>
    <w:rsid w:val="00B4797F"/>
    <w:rsid w:val="00B50130"/>
    <w:rsid w:val="00B50907"/>
    <w:rsid w:val="00B521FA"/>
    <w:rsid w:val="00B53068"/>
    <w:rsid w:val="00B53407"/>
    <w:rsid w:val="00B55C9D"/>
    <w:rsid w:val="00B60235"/>
    <w:rsid w:val="00B64B7B"/>
    <w:rsid w:val="00B72F7C"/>
    <w:rsid w:val="00B777E1"/>
    <w:rsid w:val="00B77B8A"/>
    <w:rsid w:val="00B81198"/>
    <w:rsid w:val="00B81827"/>
    <w:rsid w:val="00B8523E"/>
    <w:rsid w:val="00B87B42"/>
    <w:rsid w:val="00B906FD"/>
    <w:rsid w:val="00B909A3"/>
    <w:rsid w:val="00B93C5F"/>
    <w:rsid w:val="00B94F9C"/>
    <w:rsid w:val="00B95A77"/>
    <w:rsid w:val="00B9700B"/>
    <w:rsid w:val="00BA3736"/>
    <w:rsid w:val="00BA58A4"/>
    <w:rsid w:val="00BB04B2"/>
    <w:rsid w:val="00BB072C"/>
    <w:rsid w:val="00BB4092"/>
    <w:rsid w:val="00BB591B"/>
    <w:rsid w:val="00BB5977"/>
    <w:rsid w:val="00BB6C1E"/>
    <w:rsid w:val="00BB7D09"/>
    <w:rsid w:val="00BB7D4A"/>
    <w:rsid w:val="00BC0120"/>
    <w:rsid w:val="00BD220E"/>
    <w:rsid w:val="00BD3E14"/>
    <w:rsid w:val="00BE6BF3"/>
    <w:rsid w:val="00BF1B2B"/>
    <w:rsid w:val="00BF212D"/>
    <w:rsid w:val="00BF2250"/>
    <w:rsid w:val="00BF26B2"/>
    <w:rsid w:val="00BF40F2"/>
    <w:rsid w:val="00BF4ED7"/>
    <w:rsid w:val="00BF6BA8"/>
    <w:rsid w:val="00BF7BDA"/>
    <w:rsid w:val="00BF7EE0"/>
    <w:rsid w:val="00C00612"/>
    <w:rsid w:val="00C00718"/>
    <w:rsid w:val="00C018E4"/>
    <w:rsid w:val="00C041A5"/>
    <w:rsid w:val="00C06364"/>
    <w:rsid w:val="00C068AD"/>
    <w:rsid w:val="00C077FF"/>
    <w:rsid w:val="00C12431"/>
    <w:rsid w:val="00C1578F"/>
    <w:rsid w:val="00C15A46"/>
    <w:rsid w:val="00C164FF"/>
    <w:rsid w:val="00C1671D"/>
    <w:rsid w:val="00C2222F"/>
    <w:rsid w:val="00C226CB"/>
    <w:rsid w:val="00C25BCE"/>
    <w:rsid w:val="00C30B08"/>
    <w:rsid w:val="00C32522"/>
    <w:rsid w:val="00C344B7"/>
    <w:rsid w:val="00C35069"/>
    <w:rsid w:val="00C36852"/>
    <w:rsid w:val="00C41790"/>
    <w:rsid w:val="00C42CB4"/>
    <w:rsid w:val="00C45A20"/>
    <w:rsid w:val="00C47599"/>
    <w:rsid w:val="00C508FD"/>
    <w:rsid w:val="00C53C0B"/>
    <w:rsid w:val="00C61C20"/>
    <w:rsid w:val="00C66FB3"/>
    <w:rsid w:val="00C7064D"/>
    <w:rsid w:val="00C70D24"/>
    <w:rsid w:val="00C712D0"/>
    <w:rsid w:val="00C72B52"/>
    <w:rsid w:val="00C73992"/>
    <w:rsid w:val="00C73EE9"/>
    <w:rsid w:val="00C74AD6"/>
    <w:rsid w:val="00C759D2"/>
    <w:rsid w:val="00C75B7E"/>
    <w:rsid w:val="00C77D86"/>
    <w:rsid w:val="00C81E4C"/>
    <w:rsid w:val="00C87375"/>
    <w:rsid w:val="00C901E8"/>
    <w:rsid w:val="00C9053B"/>
    <w:rsid w:val="00C924E4"/>
    <w:rsid w:val="00C92C4C"/>
    <w:rsid w:val="00C945AC"/>
    <w:rsid w:val="00C9492F"/>
    <w:rsid w:val="00C95D79"/>
    <w:rsid w:val="00C97E76"/>
    <w:rsid w:val="00CA11CD"/>
    <w:rsid w:val="00CA2785"/>
    <w:rsid w:val="00CA5BB8"/>
    <w:rsid w:val="00CA75DE"/>
    <w:rsid w:val="00CB1227"/>
    <w:rsid w:val="00CB45D7"/>
    <w:rsid w:val="00CB48C2"/>
    <w:rsid w:val="00CB51F7"/>
    <w:rsid w:val="00CB593E"/>
    <w:rsid w:val="00CB5FC1"/>
    <w:rsid w:val="00CB721A"/>
    <w:rsid w:val="00CC0299"/>
    <w:rsid w:val="00CC1346"/>
    <w:rsid w:val="00CC23B5"/>
    <w:rsid w:val="00CC31D8"/>
    <w:rsid w:val="00CC5745"/>
    <w:rsid w:val="00CC7561"/>
    <w:rsid w:val="00CD0551"/>
    <w:rsid w:val="00CD32D2"/>
    <w:rsid w:val="00CD5452"/>
    <w:rsid w:val="00CE4E51"/>
    <w:rsid w:val="00CE56D2"/>
    <w:rsid w:val="00CF0079"/>
    <w:rsid w:val="00CF02F3"/>
    <w:rsid w:val="00CF1B57"/>
    <w:rsid w:val="00CF442D"/>
    <w:rsid w:val="00CF7C18"/>
    <w:rsid w:val="00D02384"/>
    <w:rsid w:val="00D02CE0"/>
    <w:rsid w:val="00D03C04"/>
    <w:rsid w:val="00D0674B"/>
    <w:rsid w:val="00D1632C"/>
    <w:rsid w:val="00D17360"/>
    <w:rsid w:val="00D20C32"/>
    <w:rsid w:val="00D21110"/>
    <w:rsid w:val="00D24F1D"/>
    <w:rsid w:val="00D25C76"/>
    <w:rsid w:val="00D26B57"/>
    <w:rsid w:val="00D31742"/>
    <w:rsid w:val="00D32BCE"/>
    <w:rsid w:val="00D3465F"/>
    <w:rsid w:val="00D35B13"/>
    <w:rsid w:val="00D35C4D"/>
    <w:rsid w:val="00D402D9"/>
    <w:rsid w:val="00D47D89"/>
    <w:rsid w:val="00D47D96"/>
    <w:rsid w:val="00D638CF"/>
    <w:rsid w:val="00D7063B"/>
    <w:rsid w:val="00D7069D"/>
    <w:rsid w:val="00D71A48"/>
    <w:rsid w:val="00D80D84"/>
    <w:rsid w:val="00D837B6"/>
    <w:rsid w:val="00D858A3"/>
    <w:rsid w:val="00D9130B"/>
    <w:rsid w:val="00D93573"/>
    <w:rsid w:val="00D96B0F"/>
    <w:rsid w:val="00D9715B"/>
    <w:rsid w:val="00D97FD9"/>
    <w:rsid w:val="00DA07F5"/>
    <w:rsid w:val="00DA21B8"/>
    <w:rsid w:val="00DA3C58"/>
    <w:rsid w:val="00DA56E1"/>
    <w:rsid w:val="00DA5B2D"/>
    <w:rsid w:val="00DA75DD"/>
    <w:rsid w:val="00DA7BB6"/>
    <w:rsid w:val="00DB2A7C"/>
    <w:rsid w:val="00DB42BF"/>
    <w:rsid w:val="00DB688D"/>
    <w:rsid w:val="00DC0434"/>
    <w:rsid w:val="00DC0A50"/>
    <w:rsid w:val="00DC1222"/>
    <w:rsid w:val="00DC22C5"/>
    <w:rsid w:val="00DC320B"/>
    <w:rsid w:val="00DC3F46"/>
    <w:rsid w:val="00DC6394"/>
    <w:rsid w:val="00DC75C2"/>
    <w:rsid w:val="00DC77F0"/>
    <w:rsid w:val="00DC7E4B"/>
    <w:rsid w:val="00DD1314"/>
    <w:rsid w:val="00DD1A9B"/>
    <w:rsid w:val="00DD4321"/>
    <w:rsid w:val="00DD4EF9"/>
    <w:rsid w:val="00DD5E5B"/>
    <w:rsid w:val="00DD65F0"/>
    <w:rsid w:val="00DD6718"/>
    <w:rsid w:val="00DD70F0"/>
    <w:rsid w:val="00DE055B"/>
    <w:rsid w:val="00DE1E0D"/>
    <w:rsid w:val="00DE1E0F"/>
    <w:rsid w:val="00DE268D"/>
    <w:rsid w:val="00DE58A0"/>
    <w:rsid w:val="00DE7DD7"/>
    <w:rsid w:val="00DF0EA5"/>
    <w:rsid w:val="00DF3D9B"/>
    <w:rsid w:val="00DF41E9"/>
    <w:rsid w:val="00DF4FC2"/>
    <w:rsid w:val="00DF7AAA"/>
    <w:rsid w:val="00E0242E"/>
    <w:rsid w:val="00E024C7"/>
    <w:rsid w:val="00E1657A"/>
    <w:rsid w:val="00E1726F"/>
    <w:rsid w:val="00E17275"/>
    <w:rsid w:val="00E214C5"/>
    <w:rsid w:val="00E23A7B"/>
    <w:rsid w:val="00E26B69"/>
    <w:rsid w:val="00E2796B"/>
    <w:rsid w:val="00E3292D"/>
    <w:rsid w:val="00E32EB0"/>
    <w:rsid w:val="00E357BC"/>
    <w:rsid w:val="00E36C07"/>
    <w:rsid w:val="00E41FBC"/>
    <w:rsid w:val="00E43551"/>
    <w:rsid w:val="00E47AF9"/>
    <w:rsid w:val="00E53437"/>
    <w:rsid w:val="00E568B0"/>
    <w:rsid w:val="00E604B7"/>
    <w:rsid w:val="00E6086A"/>
    <w:rsid w:val="00E638DA"/>
    <w:rsid w:val="00E7154B"/>
    <w:rsid w:val="00E7170A"/>
    <w:rsid w:val="00E71F25"/>
    <w:rsid w:val="00E72275"/>
    <w:rsid w:val="00E73C7D"/>
    <w:rsid w:val="00E73EEC"/>
    <w:rsid w:val="00E80483"/>
    <w:rsid w:val="00E81CDA"/>
    <w:rsid w:val="00E858D7"/>
    <w:rsid w:val="00E85C6E"/>
    <w:rsid w:val="00E86E72"/>
    <w:rsid w:val="00E875A7"/>
    <w:rsid w:val="00E91C2B"/>
    <w:rsid w:val="00E949D0"/>
    <w:rsid w:val="00E97966"/>
    <w:rsid w:val="00EA1C3F"/>
    <w:rsid w:val="00EA753E"/>
    <w:rsid w:val="00EB16D7"/>
    <w:rsid w:val="00EB2A7B"/>
    <w:rsid w:val="00EB3A1D"/>
    <w:rsid w:val="00EB7223"/>
    <w:rsid w:val="00EB7430"/>
    <w:rsid w:val="00EC6847"/>
    <w:rsid w:val="00EC6F53"/>
    <w:rsid w:val="00ED0503"/>
    <w:rsid w:val="00ED0BF0"/>
    <w:rsid w:val="00ED11B8"/>
    <w:rsid w:val="00ED30A3"/>
    <w:rsid w:val="00ED364F"/>
    <w:rsid w:val="00ED3689"/>
    <w:rsid w:val="00ED4309"/>
    <w:rsid w:val="00EE40D2"/>
    <w:rsid w:val="00EE5428"/>
    <w:rsid w:val="00EF190B"/>
    <w:rsid w:val="00EF26A3"/>
    <w:rsid w:val="00F03A5A"/>
    <w:rsid w:val="00F048B9"/>
    <w:rsid w:val="00F06096"/>
    <w:rsid w:val="00F135D1"/>
    <w:rsid w:val="00F13B1E"/>
    <w:rsid w:val="00F14D24"/>
    <w:rsid w:val="00F20321"/>
    <w:rsid w:val="00F21133"/>
    <w:rsid w:val="00F232D5"/>
    <w:rsid w:val="00F24B3C"/>
    <w:rsid w:val="00F24E65"/>
    <w:rsid w:val="00F26AB1"/>
    <w:rsid w:val="00F30B77"/>
    <w:rsid w:val="00F36374"/>
    <w:rsid w:val="00F37DA7"/>
    <w:rsid w:val="00F37DF3"/>
    <w:rsid w:val="00F40166"/>
    <w:rsid w:val="00F41E97"/>
    <w:rsid w:val="00F42E1F"/>
    <w:rsid w:val="00F5049C"/>
    <w:rsid w:val="00F50A2E"/>
    <w:rsid w:val="00F51BDE"/>
    <w:rsid w:val="00F544F1"/>
    <w:rsid w:val="00F56F43"/>
    <w:rsid w:val="00F614EF"/>
    <w:rsid w:val="00F67600"/>
    <w:rsid w:val="00F6795F"/>
    <w:rsid w:val="00F70C58"/>
    <w:rsid w:val="00F71089"/>
    <w:rsid w:val="00F71ACA"/>
    <w:rsid w:val="00F72D46"/>
    <w:rsid w:val="00F76DCC"/>
    <w:rsid w:val="00F8098F"/>
    <w:rsid w:val="00F8407B"/>
    <w:rsid w:val="00F8634F"/>
    <w:rsid w:val="00F923AB"/>
    <w:rsid w:val="00F93E7C"/>
    <w:rsid w:val="00F943F6"/>
    <w:rsid w:val="00F97C62"/>
    <w:rsid w:val="00FA1F0D"/>
    <w:rsid w:val="00FA45F1"/>
    <w:rsid w:val="00FA46E3"/>
    <w:rsid w:val="00FA4FB8"/>
    <w:rsid w:val="00FB05FA"/>
    <w:rsid w:val="00FB5D32"/>
    <w:rsid w:val="00FB6928"/>
    <w:rsid w:val="00FB72A0"/>
    <w:rsid w:val="00FB7366"/>
    <w:rsid w:val="00FC1BB3"/>
    <w:rsid w:val="00FC2916"/>
    <w:rsid w:val="00FC29D4"/>
    <w:rsid w:val="00FC5C3A"/>
    <w:rsid w:val="00FC644E"/>
    <w:rsid w:val="00FC66BA"/>
    <w:rsid w:val="00FC74D1"/>
    <w:rsid w:val="00FD22F3"/>
    <w:rsid w:val="00FD34B8"/>
    <w:rsid w:val="00FD366E"/>
    <w:rsid w:val="00FD4450"/>
    <w:rsid w:val="00FD51DA"/>
    <w:rsid w:val="00FE5033"/>
    <w:rsid w:val="00FE5A2E"/>
    <w:rsid w:val="00FE6D0A"/>
    <w:rsid w:val="00FF17CB"/>
    <w:rsid w:val="00FF37FC"/>
    <w:rsid w:val="00FF45A7"/>
    <w:rsid w:val="00FF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6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unhideWhenUsed="0"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page number" w:uiPriority="0" w:unhideWhenUsed="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List Continue 4" w:unhideWhenUsed="0"/>
    <w:lsdException w:name="List Continue 5" w:unhideWhenUsed="0"/>
    <w:lsdException w:name="Message Header" w:unhideWhenUsed="0"/>
    <w:lsdException w:name="Subtitle" w:unhideWhenUsed="0" w:qFormat="1"/>
    <w:lsdException w:name="Strong" w:semiHidden="0" w:unhideWhenUsed="0" w:qFormat="1"/>
    <w:lsdException w:name="Emphasis"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
    <w:name w:val="Normal"/>
    <w:uiPriority w:val="99"/>
    <w:qFormat/>
    <w:rsid w:val="008F23F6"/>
  </w:style>
  <w:style w:type="paragraph" w:styleId="Heading1">
    <w:name w:val="heading 1"/>
    <w:basedOn w:val="Normal"/>
    <w:next w:val="Normal"/>
    <w:link w:val="Heading1Char"/>
    <w:uiPriority w:val="98"/>
    <w:semiHidden/>
    <w:qFormat/>
    <w:rsid w:val="00DF4FC2"/>
    <w:pPr>
      <w:keepNext/>
      <w:keepLines/>
      <w:spacing w:before="480" w:after="0"/>
      <w:outlineLvl w:val="0"/>
    </w:pPr>
    <w:rPr>
      <w:rFonts w:asciiTheme="majorHAnsi" w:eastAsiaTheme="majorEastAsia" w:hAnsiTheme="majorHAnsi" w:cstheme="majorBidi"/>
      <w:b/>
      <w:bCs/>
      <w:color w:val="02A5E2" w:themeColor="accent2"/>
      <w:sz w:val="28"/>
      <w:szCs w:val="28"/>
    </w:rPr>
  </w:style>
  <w:style w:type="paragraph" w:styleId="Heading2">
    <w:name w:val="heading 2"/>
    <w:basedOn w:val="Normal"/>
    <w:next w:val="Normal"/>
    <w:link w:val="Heading2Char"/>
    <w:uiPriority w:val="1"/>
    <w:semiHidden/>
    <w:qFormat/>
    <w:rsid w:val="009930E4"/>
    <w:pPr>
      <w:keepNext/>
      <w:keepLines/>
      <w:shd w:val="solid" w:color="808080" w:themeColor="background1" w:themeShade="80" w:fill="auto"/>
      <w:spacing w:before="200" w:after="0"/>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next w:val="Normal"/>
    <w:link w:val="Heading3Char"/>
    <w:uiPriority w:val="1"/>
    <w:semiHidden/>
    <w:qFormat/>
    <w:rsid w:val="00AA05C8"/>
    <w:pPr>
      <w:keepNext/>
      <w:keepLines/>
      <w:spacing w:before="200" w:after="0"/>
      <w:outlineLvl w:val="2"/>
    </w:pPr>
    <w:rPr>
      <w:rFonts w:asciiTheme="majorHAnsi" w:eastAsiaTheme="majorEastAsia" w:hAnsiTheme="majorHAnsi" w:cstheme="majorBidi"/>
      <w:b/>
      <w:bCs/>
      <w:color w:val="218F8B" w:themeColor="accent1"/>
    </w:rPr>
  </w:style>
  <w:style w:type="paragraph" w:styleId="Heading4">
    <w:name w:val="heading 4"/>
    <w:basedOn w:val="Normal"/>
    <w:next w:val="Normal"/>
    <w:link w:val="Heading4Char"/>
    <w:uiPriority w:val="1"/>
    <w:semiHidden/>
    <w:qFormat/>
    <w:rsid w:val="007967BD"/>
    <w:pPr>
      <w:keepNext/>
      <w:keepLines/>
      <w:spacing w:before="200" w:after="0"/>
      <w:outlineLvl w:val="3"/>
    </w:pPr>
    <w:rPr>
      <w:rFonts w:asciiTheme="majorHAnsi" w:eastAsiaTheme="majorEastAsia" w:hAnsiTheme="majorHAnsi" w:cstheme="majorBidi"/>
      <w:b/>
      <w:bCs/>
      <w:i/>
      <w:iCs/>
      <w:color w:val="218F8B" w:themeColor="accent1"/>
    </w:rPr>
  </w:style>
  <w:style w:type="paragraph" w:styleId="Heading5">
    <w:name w:val="heading 5"/>
    <w:basedOn w:val="Heading4"/>
    <w:link w:val="Heading5Char"/>
    <w:uiPriority w:val="1"/>
    <w:semiHidden/>
    <w:unhideWhenUsed/>
    <w:qFormat/>
    <w:rsid w:val="000C1020"/>
    <w:pPr>
      <w:keepNext w:val="0"/>
      <w:keepLines w:val="0"/>
      <w:tabs>
        <w:tab w:val="num" w:pos="2126"/>
      </w:tabs>
      <w:spacing w:before="0" w:line="240" w:lineRule="auto"/>
      <w:ind w:left="2126" w:hanging="709"/>
      <w:outlineLvl w:val="4"/>
    </w:pPr>
    <w:rPr>
      <w:rFonts w:ascii="Trebuchet MS" w:hAnsi="Trebuchet MS"/>
      <w:b w:val="0"/>
      <w:bCs w:val="0"/>
      <w:i w:val="0"/>
      <w:color w:val="auto"/>
      <w:kern w:val="16"/>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8"/>
    <w:semiHidden/>
    <w:rsid w:val="000E53D1"/>
    <w:rPr>
      <w:rFonts w:asciiTheme="majorHAnsi" w:eastAsiaTheme="majorEastAsia" w:hAnsiTheme="majorHAnsi" w:cstheme="majorBidi"/>
      <w:b/>
      <w:bCs/>
      <w:color w:val="02A5E2" w:themeColor="accent2"/>
      <w:sz w:val="28"/>
      <w:szCs w:val="28"/>
    </w:rPr>
  </w:style>
  <w:style w:type="character" w:customStyle="1" w:styleId="Heading2Char">
    <w:name w:val="Heading 2 Char"/>
    <w:basedOn w:val="DefaultParagraphFont"/>
    <w:link w:val="Heading2"/>
    <w:uiPriority w:val="99"/>
    <w:semiHidden/>
    <w:rsid w:val="00DC1222"/>
    <w:rPr>
      <w:rFonts w:asciiTheme="majorHAnsi" w:eastAsiaTheme="majorEastAsia" w:hAnsiTheme="majorHAnsi" w:cstheme="majorBidi"/>
      <w:b/>
      <w:bCs/>
      <w:color w:val="FFFFFF" w:themeColor="background1"/>
      <w:szCs w:val="26"/>
      <w:shd w:val="solid" w:color="808080" w:themeColor="background1" w:themeShade="80" w:fill="auto"/>
    </w:rPr>
  </w:style>
  <w:style w:type="character" w:customStyle="1" w:styleId="Heading3Char">
    <w:name w:val="Heading 3 Char"/>
    <w:basedOn w:val="DefaultParagraphFont"/>
    <w:link w:val="Heading3"/>
    <w:uiPriority w:val="99"/>
    <w:semiHidden/>
    <w:rsid w:val="00AA05C8"/>
    <w:rPr>
      <w:rFonts w:asciiTheme="majorHAnsi" w:eastAsiaTheme="majorEastAsia" w:hAnsiTheme="majorHAnsi" w:cstheme="majorBidi"/>
      <w:b/>
      <w:bCs/>
      <w:color w:val="218F8B" w:themeColor="accent1"/>
    </w:rPr>
  </w:style>
  <w:style w:type="character" w:customStyle="1" w:styleId="Heading4Char">
    <w:name w:val="Heading 4 Char"/>
    <w:basedOn w:val="DefaultParagraphFont"/>
    <w:link w:val="Heading4"/>
    <w:uiPriority w:val="99"/>
    <w:semiHidden/>
    <w:rsid w:val="00DC1222"/>
    <w:rPr>
      <w:rFonts w:asciiTheme="majorHAnsi" w:eastAsiaTheme="majorEastAsia" w:hAnsiTheme="majorHAnsi" w:cstheme="majorBidi"/>
      <w:b/>
      <w:bCs/>
      <w:i/>
      <w:iCs/>
      <w:color w:val="218F8B" w:themeColor="accent1"/>
    </w:rPr>
  </w:style>
  <w:style w:type="paragraph" w:styleId="ListParagraph">
    <w:name w:val="List Paragraph"/>
    <w:basedOn w:val="Normal"/>
    <w:uiPriority w:val="34"/>
    <w:qFormat/>
    <w:rsid w:val="00DF4FC2"/>
    <w:pPr>
      <w:spacing w:before="200"/>
      <w:ind w:left="720"/>
      <w:contextualSpacing/>
    </w:pPr>
    <w:rPr>
      <w:rFonts w:eastAsiaTheme="minorEastAsia"/>
      <w:sz w:val="20"/>
      <w:szCs w:val="20"/>
    </w:rPr>
  </w:style>
  <w:style w:type="paragraph" w:styleId="TOC1">
    <w:name w:val="toc 1"/>
    <w:basedOn w:val="Bodytext"/>
    <w:next w:val="Normal"/>
    <w:autoRedefine/>
    <w:uiPriority w:val="39"/>
    <w:rsid w:val="00782D2C"/>
    <w:pPr>
      <w:tabs>
        <w:tab w:val="right" w:leader="dot" w:pos="8364"/>
      </w:tabs>
    </w:pPr>
    <w:rPr>
      <w:caps/>
      <w:noProof/>
      <w:color w:val="404040" w:themeColor="text1"/>
      <w:sz w:val="24"/>
    </w:rPr>
  </w:style>
  <w:style w:type="character" w:styleId="Hyperlink">
    <w:name w:val="Hyperlink"/>
    <w:basedOn w:val="DefaultParagraphFont"/>
    <w:uiPriority w:val="99"/>
    <w:rsid w:val="00DF4FC2"/>
    <w:rPr>
      <w:color w:val="ED1A3B" w:themeColor="hyperlink"/>
      <w:u w:val="single"/>
    </w:rPr>
  </w:style>
  <w:style w:type="paragraph" w:customStyle="1" w:styleId="CoverTitle">
    <w:name w:val="Cover Title"/>
    <w:basedOn w:val="Normal"/>
    <w:uiPriority w:val="99"/>
    <w:qFormat/>
    <w:rsid w:val="00414246"/>
    <w:pPr>
      <w:spacing w:before="9200" w:after="0" w:line="240" w:lineRule="auto"/>
      <w:ind w:left="851"/>
    </w:pPr>
    <w:rPr>
      <w:rFonts w:ascii="Trebuchet MS" w:hAnsi="Trebuchet MS"/>
      <w:b/>
      <w:caps/>
      <w:color w:val="ED1A3B" w:themeColor="text2"/>
      <w:sz w:val="44"/>
      <w:szCs w:val="44"/>
    </w:rPr>
  </w:style>
  <w:style w:type="paragraph" w:customStyle="1" w:styleId="CoverSubheading">
    <w:name w:val="Cover Subheading"/>
    <w:basedOn w:val="Normal"/>
    <w:uiPriority w:val="99"/>
    <w:qFormat/>
    <w:rsid w:val="00A21CC2"/>
    <w:pPr>
      <w:spacing w:after="240" w:line="240" w:lineRule="auto"/>
      <w:ind w:left="851"/>
    </w:pPr>
    <w:rPr>
      <w:rFonts w:ascii="Trebuchet MS" w:hAnsi="Trebuchet MS"/>
      <w:color w:val="404040" w:themeColor="text1"/>
      <w:sz w:val="32"/>
      <w:szCs w:val="32"/>
    </w:rPr>
  </w:style>
  <w:style w:type="paragraph" w:customStyle="1" w:styleId="Bodytext">
    <w:name w:val="Body_text"/>
    <w:link w:val="BodytextChar"/>
    <w:qFormat/>
    <w:rsid w:val="000C1020"/>
    <w:pPr>
      <w:spacing w:after="120" w:line="240" w:lineRule="auto"/>
    </w:pPr>
    <w:rPr>
      <w:rFonts w:eastAsia="Times New Roman" w:cs="Times New Roman"/>
      <w:color w:val="685040"/>
      <w:kern w:val="16"/>
      <w:sz w:val="20"/>
      <w:szCs w:val="24"/>
      <w:lang w:eastAsia="en-GB"/>
    </w:rPr>
  </w:style>
  <w:style w:type="character" w:customStyle="1" w:styleId="BodytextChar">
    <w:name w:val="Body_text Char"/>
    <w:basedOn w:val="DefaultParagraphFont"/>
    <w:link w:val="Bodytext"/>
    <w:rsid w:val="000C1020"/>
    <w:rPr>
      <w:rFonts w:eastAsia="Times New Roman" w:cs="Times New Roman"/>
      <w:color w:val="685040"/>
      <w:kern w:val="16"/>
      <w:sz w:val="20"/>
      <w:szCs w:val="24"/>
      <w:lang w:eastAsia="en-GB"/>
    </w:rPr>
  </w:style>
  <w:style w:type="paragraph" w:styleId="BalloonText">
    <w:name w:val="Balloon Text"/>
    <w:basedOn w:val="Normal"/>
    <w:link w:val="BalloonTextChar"/>
    <w:uiPriority w:val="99"/>
    <w:semiHidden/>
    <w:rsid w:val="004A5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434"/>
    <w:rPr>
      <w:rFonts w:ascii="Tahoma" w:hAnsi="Tahoma" w:cs="Tahoma"/>
      <w:sz w:val="16"/>
      <w:szCs w:val="16"/>
    </w:rPr>
  </w:style>
  <w:style w:type="paragraph" w:customStyle="1" w:styleId="Coverdate">
    <w:name w:val="Cover date"/>
    <w:basedOn w:val="Normal"/>
    <w:uiPriority w:val="99"/>
    <w:qFormat/>
    <w:rsid w:val="00414246"/>
    <w:pPr>
      <w:spacing w:after="0" w:line="240" w:lineRule="auto"/>
      <w:ind w:left="851"/>
    </w:pPr>
    <w:rPr>
      <w:rFonts w:ascii="Trebuchet MS" w:hAnsi="Trebuchet MS"/>
      <w:caps/>
      <w:color w:val="ED1A3B" w:themeColor="text2"/>
      <w:sz w:val="24"/>
      <w:szCs w:val="24"/>
    </w:rPr>
  </w:style>
  <w:style w:type="paragraph" w:styleId="Header">
    <w:name w:val="header"/>
    <w:basedOn w:val="Normal"/>
    <w:link w:val="HeaderChar"/>
    <w:uiPriority w:val="99"/>
    <w:semiHidden/>
    <w:rsid w:val="006A7C14"/>
    <w:pPr>
      <w:tabs>
        <w:tab w:val="center" w:pos="4513"/>
        <w:tab w:val="right" w:pos="9026"/>
      </w:tabs>
      <w:spacing w:after="0" w:line="240" w:lineRule="auto"/>
    </w:pPr>
    <w:rPr>
      <w:caps/>
      <w:color w:val="404040" w:themeColor="text1"/>
      <w:sz w:val="18"/>
    </w:rPr>
  </w:style>
  <w:style w:type="character" w:customStyle="1" w:styleId="HeaderChar">
    <w:name w:val="Header Char"/>
    <w:basedOn w:val="DefaultParagraphFont"/>
    <w:link w:val="Header"/>
    <w:uiPriority w:val="99"/>
    <w:semiHidden/>
    <w:rsid w:val="000E53D1"/>
    <w:rPr>
      <w:caps/>
      <w:color w:val="404040" w:themeColor="text1"/>
      <w:sz w:val="18"/>
    </w:rPr>
  </w:style>
  <w:style w:type="paragraph" w:styleId="Footer">
    <w:name w:val="footer"/>
    <w:basedOn w:val="Normal"/>
    <w:link w:val="FooterChar"/>
    <w:uiPriority w:val="99"/>
    <w:semiHidden/>
    <w:rsid w:val="00A97701"/>
    <w:pPr>
      <w:tabs>
        <w:tab w:val="center" w:pos="4513"/>
        <w:tab w:val="right" w:pos="9026"/>
      </w:tabs>
      <w:spacing w:after="0" w:line="240" w:lineRule="auto"/>
    </w:pPr>
    <w:rPr>
      <w:color w:val="ED1A3B" w:themeColor="text2"/>
      <w:sz w:val="16"/>
      <w:szCs w:val="14"/>
    </w:rPr>
  </w:style>
  <w:style w:type="character" w:customStyle="1" w:styleId="FooterChar">
    <w:name w:val="Footer Char"/>
    <w:basedOn w:val="DefaultParagraphFont"/>
    <w:link w:val="Footer"/>
    <w:uiPriority w:val="99"/>
    <w:semiHidden/>
    <w:rsid w:val="000E53D1"/>
    <w:rPr>
      <w:color w:val="ED1A3B" w:themeColor="text2"/>
      <w:sz w:val="16"/>
      <w:szCs w:val="14"/>
    </w:rPr>
  </w:style>
  <w:style w:type="paragraph" w:customStyle="1" w:styleId="SectionHeading">
    <w:name w:val="Section Heading"/>
    <w:semiHidden/>
    <w:qFormat/>
    <w:rsid w:val="00A3259B"/>
    <w:pPr>
      <w:pageBreakBefore/>
      <w:numPr>
        <w:numId w:val="2"/>
      </w:numPr>
      <w:spacing w:after="1200" w:line="240" w:lineRule="auto"/>
      <w:ind w:left="851" w:hanging="851"/>
    </w:pPr>
    <w:rPr>
      <w:rFonts w:asciiTheme="majorHAnsi" w:eastAsiaTheme="majorEastAsia" w:hAnsiTheme="majorHAnsi" w:cs="Times New Roman"/>
      <w:b/>
      <w:caps/>
      <w:color w:val="ED1A3B" w:themeColor="text2"/>
      <w:kern w:val="16"/>
      <w:sz w:val="44"/>
      <w:szCs w:val="56"/>
      <w:lang w:eastAsia="en-GB"/>
    </w:rPr>
  </w:style>
  <w:style w:type="paragraph" w:customStyle="1" w:styleId="Introtext">
    <w:name w:val="Intro text"/>
    <w:basedOn w:val="Bodytext"/>
    <w:qFormat/>
    <w:rsid w:val="00A3259B"/>
    <w:rPr>
      <w:color w:val="E7E7E7" w:themeColor="accent6"/>
      <w:sz w:val="22"/>
      <w:szCs w:val="22"/>
    </w:rPr>
  </w:style>
  <w:style w:type="table" w:styleId="TableGrid">
    <w:name w:val="Table Grid"/>
    <w:aliases w:val="IPG Table 1"/>
    <w:basedOn w:val="TableNormal"/>
    <w:uiPriority w:val="59"/>
    <w:rsid w:val="00C06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LightShading-Accent2">
    <w:name w:val="Light Shading Accent 2"/>
    <w:basedOn w:val="TableNormal"/>
    <w:uiPriority w:val="60"/>
    <w:rsid w:val="000F4B2C"/>
    <w:pPr>
      <w:spacing w:after="0" w:line="240" w:lineRule="auto"/>
    </w:pPr>
    <w:rPr>
      <w:color w:val="017BA9" w:themeColor="accent2" w:themeShade="BF"/>
    </w:rPr>
    <w:tblPr>
      <w:tblStyleRowBandSize w:val="1"/>
      <w:tblStyleColBandSize w:val="1"/>
      <w:tblBorders>
        <w:top w:val="single" w:sz="8" w:space="0" w:color="02A5E2" w:themeColor="accent2"/>
        <w:bottom w:val="single" w:sz="8" w:space="0" w:color="02A5E2" w:themeColor="accent2"/>
      </w:tblBorders>
    </w:tblPr>
    <w:trPr>
      <w:hidden/>
    </w:trPr>
    <w:tblStylePr w:type="firstRow">
      <w:pPr>
        <w:spacing w:before="0" w:after="0" w:line="240" w:lineRule="auto"/>
      </w:pPr>
      <w:rPr>
        <w:b/>
        <w:bCs/>
      </w:rPr>
      <w:tblPr/>
      <w:trPr>
        <w:hidden/>
      </w:trPr>
      <w:tcPr>
        <w:tcBorders>
          <w:top w:val="single" w:sz="8" w:space="0" w:color="02A5E2" w:themeColor="accent2"/>
          <w:left w:val="nil"/>
          <w:bottom w:val="single" w:sz="8" w:space="0" w:color="02A5E2" w:themeColor="accent2"/>
          <w:right w:val="nil"/>
          <w:insideH w:val="nil"/>
          <w:insideV w:val="nil"/>
        </w:tcBorders>
      </w:tcPr>
    </w:tblStylePr>
    <w:tblStylePr w:type="lastRow">
      <w:pPr>
        <w:spacing w:before="0" w:after="0" w:line="240" w:lineRule="auto"/>
      </w:pPr>
      <w:rPr>
        <w:b/>
        <w:bCs/>
      </w:rPr>
      <w:tblPr/>
      <w:trPr>
        <w:hidden/>
      </w:trPr>
      <w:tcPr>
        <w:tcBorders>
          <w:top w:val="single" w:sz="8" w:space="0" w:color="02A5E2" w:themeColor="accent2"/>
          <w:left w:val="nil"/>
          <w:bottom w:val="single" w:sz="8" w:space="0" w:color="02A5E2" w:themeColor="accent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9EBFE" w:themeFill="accent2" w:themeFillTint="3F"/>
      </w:tcPr>
    </w:tblStylePr>
    <w:tblStylePr w:type="band1Horz">
      <w:tblPr/>
      <w:trPr>
        <w:hidden/>
      </w:trPr>
      <w:tcPr>
        <w:tcBorders>
          <w:left w:val="nil"/>
          <w:right w:val="nil"/>
          <w:insideH w:val="nil"/>
          <w:insideV w:val="nil"/>
        </w:tcBorders>
        <w:shd w:val="clear" w:color="auto" w:fill="B9EBFE" w:themeFill="accent2" w:themeFillTint="3F"/>
      </w:tcPr>
    </w:tblStylePr>
  </w:style>
  <w:style w:type="paragraph" w:customStyle="1" w:styleId="Style1">
    <w:name w:val="Style1"/>
    <w:basedOn w:val="Normal"/>
    <w:uiPriority w:val="99"/>
    <w:semiHidden/>
    <w:qFormat/>
    <w:rsid w:val="00936539"/>
    <w:pPr>
      <w:numPr>
        <w:numId w:val="1"/>
      </w:numPr>
    </w:pPr>
    <w:rPr>
      <w:rFonts w:ascii="Trebuchet MS" w:eastAsia="Times New Roman" w:hAnsi="Trebuchet MS" w:cs="Times New Roman"/>
      <w:color w:val="665040"/>
      <w:kern w:val="16"/>
      <w:sz w:val="18"/>
      <w:szCs w:val="18"/>
      <w:lang w:val="en-US" w:eastAsia="en-GB"/>
    </w:rPr>
  </w:style>
  <w:style w:type="character" w:styleId="CommentReference">
    <w:name w:val="annotation reference"/>
    <w:basedOn w:val="DefaultParagraphFont"/>
    <w:uiPriority w:val="99"/>
    <w:semiHidden/>
    <w:rsid w:val="00755A5B"/>
    <w:rPr>
      <w:sz w:val="16"/>
      <w:szCs w:val="16"/>
    </w:rPr>
  </w:style>
  <w:style w:type="paragraph" w:styleId="CommentText">
    <w:name w:val="annotation text"/>
    <w:basedOn w:val="Normal"/>
    <w:link w:val="CommentTextChar"/>
    <w:uiPriority w:val="99"/>
    <w:semiHidden/>
    <w:rsid w:val="00755A5B"/>
    <w:pPr>
      <w:spacing w:line="240" w:lineRule="auto"/>
    </w:pPr>
    <w:rPr>
      <w:sz w:val="20"/>
      <w:szCs w:val="20"/>
    </w:rPr>
  </w:style>
  <w:style w:type="character" w:customStyle="1" w:styleId="CommentTextChar">
    <w:name w:val="Comment Text Char"/>
    <w:basedOn w:val="DefaultParagraphFont"/>
    <w:link w:val="CommentText"/>
    <w:uiPriority w:val="99"/>
    <w:semiHidden/>
    <w:rsid w:val="00755A5B"/>
    <w:rPr>
      <w:sz w:val="20"/>
      <w:szCs w:val="20"/>
    </w:rPr>
  </w:style>
  <w:style w:type="paragraph" w:customStyle="1" w:styleId="Tablebullets">
    <w:name w:val="Table bullets"/>
    <w:basedOn w:val="Normal"/>
    <w:uiPriority w:val="99"/>
    <w:qFormat/>
    <w:rsid w:val="009A0094"/>
    <w:pPr>
      <w:numPr>
        <w:numId w:val="3"/>
      </w:numPr>
      <w:spacing w:after="60" w:line="240" w:lineRule="auto"/>
    </w:pPr>
    <w:rPr>
      <w:color w:val="404040" w:themeColor="text1"/>
      <w:sz w:val="16"/>
      <w:szCs w:val="16"/>
    </w:rPr>
  </w:style>
  <w:style w:type="paragraph" w:styleId="TOC2">
    <w:name w:val="toc 2"/>
    <w:basedOn w:val="Normal"/>
    <w:next w:val="Normal"/>
    <w:autoRedefine/>
    <w:uiPriority w:val="39"/>
    <w:semiHidden/>
    <w:rsid w:val="003A31F0"/>
    <w:pPr>
      <w:spacing w:after="100"/>
      <w:ind w:left="220"/>
    </w:pPr>
  </w:style>
  <w:style w:type="character" w:customStyle="1" w:styleId="TextRed">
    <w:name w:val="Text_Red"/>
    <w:basedOn w:val="DefaultParagraphFont"/>
    <w:uiPriority w:val="1"/>
    <w:qFormat/>
    <w:rsid w:val="00DC7E4B"/>
    <w:rPr>
      <w:color w:val="ED1A3B" w:themeColor="text2"/>
    </w:rPr>
  </w:style>
  <w:style w:type="paragraph" w:customStyle="1" w:styleId="Heading20">
    <w:name w:val="Heading_2"/>
    <w:basedOn w:val="Bodytext"/>
    <w:qFormat/>
    <w:rsid w:val="000C1020"/>
    <w:pPr>
      <w:keepNext/>
      <w:spacing w:before="240"/>
    </w:pPr>
    <w:rPr>
      <w:caps/>
      <w:color w:val="ED1A3B" w:themeColor="text2"/>
      <w:szCs w:val="22"/>
    </w:rPr>
  </w:style>
  <w:style w:type="paragraph" w:customStyle="1" w:styleId="Heading10">
    <w:name w:val="Heading_1"/>
    <w:basedOn w:val="Normal"/>
    <w:qFormat/>
    <w:rsid w:val="000E53D1"/>
    <w:pPr>
      <w:spacing w:after="800" w:line="240" w:lineRule="auto"/>
    </w:pPr>
    <w:rPr>
      <w:b/>
      <w:caps/>
      <w:noProof/>
      <w:color w:val="ED1A3B" w:themeColor="text2"/>
      <w:sz w:val="44"/>
      <w:szCs w:val="44"/>
    </w:rPr>
  </w:style>
  <w:style w:type="paragraph" w:customStyle="1" w:styleId="Bullet1">
    <w:name w:val="Bullet 1"/>
    <w:basedOn w:val="Bodytext"/>
    <w:qFormat/>
    <w:rsid w:val="000C1020"/>
    <w:pPr>
      <w:numPr>
        <w:numId w:val="4"/>
      </w:numPr>
    </w:pPr>
  </w:style>
  <w:style w:type="paragraph" w:customStyle="1" w:styleId="Heading30">
    <w:name w:val="Heading_3"/>
    <w:basedOn w:val="Bodytext"/>
    <w:qFormat/>
    <w:rsid w:val="000C1020"/>
    <w:pPr>
      <w:keepNext/>
      <w:spacing w:before="240"/>
    </w:pPr>
    <w:rPr>
      <w:color w:val="ED1A3B" w:themeColor="text2"/>
    </w:rPr>
  </w:style>
  <w:style w:type="paragraph" w:customStyle="1" w:styleId="Heading40">
    <w:name w:val="Heading_4"/>
    <w:basedOn w:val="Bodytext"/>
    <w:qFormat/>
    <w:rsid w:val="00E3292D"/>
    <w:pPr>
      <w:keepNext/>
      <w:spacing w:before="240"/>
    </w:pPr>
    <w:rPr>
      <w:i/>
      <w:color w:val="E7E7E7" w:themeColor="accent6"/>
    </w:rPr>
  </w:style>
  <w:style w:type="table" w:customStyle="1" w:styleId="TableGrid1">
    <w:name w:val="Table Grid1"/>
    <w:basedOn w:val="TableNormal"/>
    <w:next w:val="TableGrid"/>
    <w:rsid w:val="00A820F8"/>
    <w:pPr>
      <w:spacing w:after="0" w:line="288"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Sub-headingWhite">
    <w:name w:val="Table Sub-heading_White"/>
    <w:basedOn w:val="TabletextL"/>
    <w:uiPriority w:val="99"/>
    <w:qFormat/>
    <w:rsid w:val="003C1950"/>
    <w:pPr>
      <w:keepNext/>
      <w:keepLines/>
    </w:pPr>
    <w:rPr>
      <w:caps/>
      <w:color w:val="FFFFFF" w:themeColor="background1"/>
    </w:rPr>
  </w:style>
  <w:style w:type="paragraph" w:styleId="NoSpacing">
    <w:name w:val="No Spacing"/>
    <w:link w:val="NoSpacingChar"/>
    <w:uiPriority w:val="1"/>
    <w:qFormat/>
    <w:rsid w:val="00DC7E4B"/>
    <w:pPr>
      <w:spacing w:after="0" w:line="240" w:lineRule="auto"/>
    </w:pPr>
  </w:style>
  <w:style w:type="paragraph" w:styleId="NormalWeb">
    <w:name w:val="Normal (Web)"/>
    <w:basedOn w:val="Normal"/>
    <w:uiPriority w:val="99"/>
    <w:semiHidden/>
    <w:rsid w:val="00F37D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2">
    <w:name w:val="Bullet 2"/>
    <w:basedOn w:val="Bullet1"/>
    <w:qFormat/>
    <w:rsid w:val="000C1020"/>
    <w:pPr>
      <w:numPr>
        <w:ilvl w:val="1"/>
        <w:numId w:val="5"/>
      </w:numPr>
    </w:pPr>
  </w:style>
  <w:style w:type="paragraph" w:customStyle="1" w:styleId="Coverimage">
    <w:name w:val="Cover image"/>
    <w:basedOn w:val="Bodytext"/>
    <w:uiPriority w:val="99"/>
    <w:qFormat/>
    <w:rsid w:val="00242D48"/>
    <w:pPr>
      <w:ind w:left="-567"/>
    </w:pPr>
  </w:style>
  <w:style w:type="paragraph" w:customStyle="1" w:styleId="Disclaimer">
    <w:name w:val="Disclaimer"/>
    <w:basedOn w:val="Normal"/>
    <w:uiPriority w:val="99"/>
    <w:qFormat/>
    <w:rsid w:val="00A21CC2"/>
    <w:pPr>
      <w:framePr w:hSpace="180" w:wrap="around" w:vAnchor="page" w:hAnchor="margin" w:xAlign="center" w:y="3307"/>
      <w:spacing w:after="80" w:line="240" w:lineRule="auto"/>
      <w:ind w:right="323"/>
    </w:pPr>
    <w:rPr>
      <w:bCs/>
      <w:color w:val="FFFFFF" w:themeColor="background1"/>
      <w:sz w:val="14"/>
      <w:szCs w:val="14"/>
      <w:lang w:eastAsia="en-GB"/>
    </w:rPr>
  </w:style>
  <w:style w:type="character" w:customStyle="1" w:styleId="TextWhite">
    <w:name w:val="Text_White"/>
    <w:basedOn w:val="DefaultParagraphFont"/>
    <w:uiPriority w:val="1"/>
    <w:qFormat/>
    <w:rsid w:val="00393CF2"/>
    <w:rPr>
      <w:color w:val="FFFFFF" w:themeColor="background1"/>
    </w:rPr>
  </w:style>
  <w:style w:type="paragraph" w:customStyle="1" w:styleId="TabletextL">
    <w:name w:val="Table text (L)"/>
    <w:basedOn w:val="Bodytext"/>
    <w:uiPriority w:val="99"/>
    <w:qFormat/>
    <w:rsid w:val="00BF26B2"/>
    <w:pPr>
      <w:spacing w:before="40" w:after="40"/>
    </w:pPr>
  </w:style>
  <w:style w:type="table" w:customStyle="1" w:styleId="BDOTable">
    <w:name w:val="BDO Table"/>
    <w:basedOn w:val="TableNormal"/>
    <w:uiPriority w:val="99"/>
    <w:rsid w:val="00791C66"/>
    <w:pPr>
      <w:spacing w:after="0" w:line="240" w:lineRule="auto"/>
    </w:pPr>
    <w:tblPr>
      <w:tblBorders>
        <w:insideH w:val="single" w:sz="4" w:space="0" w:color="ED1A3B" w:themeColor="text2"/>
      </w:tblBorders>
      <w:tblCellMar>
        <w:top w:w="57" w:type="dxa"/>
        <w:left w:w="57" w:type="dxa"/>
        <w:bottom w:w="57" w:type="dxa"/>
        <w:right w:w="57" w:type="dxa"/>
      </w:tblCellMar>
    </w:tblPr>
    <w:trPr>
      <w:hidden/>
    </w:trPr>
    <w:tcPr>
      <w:shd w:val="clear" w:color="auto" w:fill="auto"/>
    </w:tcPr>
    <w:tblStylePr w:type="firstRow">
      <w:rPr>
        <w:color w:val="FFFFFF" w:themeColor="background1"/>
      </w:rPr>
      <w:tblPr/>
      <w:trPr>
        <w:tblHeader/>
        <w:hidden/>
      </w:tr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l2br w:val="nil"/>
          <w:tr2bl w:val="nil"/>
        </w:tcBorders>
        <w:shd w:val="clear" w:color="auto" w:fill="404040" w:themeFill="text1"/>
      </w:tcPr>
    </w:tblStylePr>
  </w:style>
  <w:style w:type="paragraph" w:customStyle="1" w:styleId="CoverAuditname">
    <w:name w:val="Cover Audit name"/>
    <w:basedOn w:val="Coverdate"/>
    <w:uiPriority w:val="99"/>
    <w:qFormat/>
    <w:rsid w:val="00902D99"/>
  </w:style>
  <w:style w:type="paragraph" w:customStyle="1" w:styleId="Gap">
    <w:name w:val="Gap"/>
    <w:basedOn w:val="Footer"/>
    <w:uiPriority w:val="99"/>
    <w:semiHidden/>
    <w:qFormat/>
    <w:rsid w:val="00A97701"/>
    <w:rPr>
      <w:color w:val="404040" w:themeColor="text1"/>
      <w:sz w:val="2"/>
      <w:szCs w:val="2"/>
    </w:rPr>
  </w:style>
  <w:style w:type="character" w:customStyle="1" w:styleId="Heading5Char">
    <w:name w:val="Heading 5 Char"/>
    <w:basedOn w:val="DefaultParagraphFont"/>
    <w:link w:val="Heading5"/>
    <w:uiPriority w:val="1"/>
    <w:semiHidden/>
    <w:rsid w:val="000C1020"/>
    <w:rPr>
      <w:rFonts w:ascii="Trebuchet MS" w:eastAsiaTheme="majorEastAsia" w:hAnsi="Trebuchet MS" w:cstheme="majorBidi"/>
      <w:iCs/>
      <w:kern w:val="16"/>
      <w:sz w:val="20"/>
      <w:szCs w:val="26"/>
      <w:lang w:eastAsia="en-GB"/>
    </w:rPr>
  </w:style>
  <w:style w:type="paragraph" w:customStyle="1" w:styleId="TableHeading">
    <w:name w:val="Table Heading"/>
    <w:basedOn w:val="TableSub-headingWhite"/>
    <w:uiPriority w:val="99"/>
    <w:qFormat/>
    <w:rsid w:val="00E1726F"/>
    <w:rPr>
      <w:rFonts w:eastAsiaTheme="minorEastAsia"/>
      <w:sz w:val="24"/>
    </w:rPr>
  </w:style>
  <w:style w:type="paragraph" w:customStyle="1" w:styleId="SymbolGREEN">
    <w:name w:val="Symbol_GREEN"/>
    <w:basedOn w:val="Bodytext"/>
    <w:uiPriority w:val="99"/>
    <w:qFormat/>
    <w:rsid w:val="003C1950"/>
    <w:pPr>
      <w:spacing w:after="60"/>
    </w:pPr>
    <w:rPr>
      <w:rFonts w:ascii="Trebuchet MS" w:eastAsia="+mn-ea" w:hAnsi="Wingdings 2" w:cs="+mn-cs"/>
      <w:color w:val="076F0C"/>
      <w:sz w:val="36"/>
      <w:szCs w:val="36"/>
    </w:rPr>
  </w:style>
  <w:style w:type="paragraph" w:customStyle="1" w:styleId="SymbolAMBER">
    <w:name w:val="Symbol_AMBER"/>
    <w:basedOn w:val="Bodytext"/>
    <w:uiPriority w:val="99"/>
    <w:qFormat/>
    <w:rsid w:val="003C1950"/>
    <w:pPr>
      <w:spacing w:after="60"/>
    </w:pPr>
    <w:rPr>
      <w:rFonts w:ascii="Trebuchet MS" w:eastAsia="+mn-ea" w:hAnsi="Wingdings 2" w:cs="+mn-cs"/>
      <w:color w:val="F57B17"/>
      <w:sz w:val="36"/>
      <w:szCs w:val="36"/>
    </w:rPr>
  </w:style>
  <w:style w:type="paragraph" w:customStyle="1" w:styleId="SympbolRED">
    <w:name w:val="Sympbol_RED"/>
    <w:basedOn w:val="Bodytext"/>
    <w:uiPriority w:val="99"/>
    <w:qFormat/>
    <w:rsid w:val="003C1950"/>
    <w:rPr>
      <w:rFonts w:ascii="Trebuchet MS" w:eastAsia="+mn-ea" w:hAnsi="Wingdings 3" w:cs="+mn-cs"/>
      <w:color w:val="FF0000"/>
      <w:sz w:val="36"/>
      <w:szCs w:val="36"/>
    </w:rPr>
  </w:style>
  <w:style w:type="paragraph" w:customStyle="1" w:styleId="Style2">
    <w:name w:val="Style2"/>
    <w:basedOn w:val="SympbolRED"/>
    <w:uiPriority w:val="99"/>
    <w:semiHidden/>
    <w:qFormat/>
    <w:rsid w:val="003C1950"/>
    <w:pPr>
      <w:spacing w:after="40"/>
    </w:pPr>
  </w:style>
  <w:style w:type="paragraph" w:customStyle="1" w:styleId="SymbolBLUE">
    <w:name w:val="Symbol_BLUE"/>
    <w:basedOn w:val="SympbolRED"/>
    <w:uiPriority w:val="99"/>
    <w:qFormat/>
    <w:rsid w:val="003C1950"/>
    <w:pPr>
      <w:spacing w:after="60"/>
    </w:pPr>
    <w:rPr>
      <w:color w:val="0070C0"/>
    </w:rPr>
  </w:style>
  <w:style w:type="paragraph" w:customStyle="1" w:styleId="TabletextR">
    <w:name w:val="Table text (R)"/>
    <w:basedOn w:val="TabletextL"/>
    <w:uiPriority w:val="99"/>
    <w:qFormat/>
    <w:rsid w:val="003C1950"/>
    <w:pPr>
      <w:jc w:val="right"/>
    </w:pPr>
  </w:style>
  <w:style w:type="paragraph" w:customStyle="1" w:styleId="TabletextC">
    <w:name w:val="Table text (C)"/>
    <w:basedOn w:val="TabletextR"/>
    <w:uiPriority w:val="99"/>
    <w:qFormat/>
    <w:rsid w:val="003C1950"/>
    <w:pPr>
      <w:jc w:val="center"/>
    </w:pPr>
  </w:style>
  <w:style w:type="paragraph" w:customStyle="1" w:styleId="TableSub-headingBrown">
    <w:name w:val="Table Sub-heading_Brown"/>
    <w:basedOn w:val="TableSub-headingWhite"/>
    <w:uiPriority w:val="99"/>
    <w:qFormat/>
    <w:rsid w:val="0070346E"/>
    <w:rPr>
      <w:color w:val="404040" w:themeColor="text1"/>
    </w:rPr>
  </w:style>
  <w:style w:type="character" w:customStyle="1" w:styleId="TextBold">
    <w:name w:val="Text_Bold"/>
    <w:uiPriority w:val="1"/>
    <w:qFormat/>
    <w:rsid w:val="00BF26B2"/>
    <w:rPr>
      <w:b/>
    </w:rPr>
  </w:style>
  <w:style w:type="paragraph" w:styleId="CommentSubject">
    <w:name w:val="annotation subject"/>
    <w:basedOn w:val="CommentText"/>
    <w:next w:val="CommentText"/>
    <w:link w:val="CommentSubjectChar"/>
    <w:uiPriority w:val="99"/>
    <w:semiHidden/>
    <w:unhideWhenUsed/>
    <w:rsid w:val="00E26B69"/>
    <w:rPr>
      <w:b/>
      <w:bCs/>
    </w:rPr>
  </w:style>
  <w:style w:type="character" w:customStyle="1" w:styleId="CommentSubjectChar">
    <w:name w:val="Comment Subject Char"/>
    <w:basedOn w:val="CommentTextChar"/>
    <w:link w:val="CommentSubject"/>
    <w:uiPriority w:val="99"/>
    <w:semiHidden/>
    <w:rsid w:val="00E26B69"/>
    <w:rPr>
      <w:b/>
      <w:bCs/>
      <w:sz w:val="20"/>
      <w:szCs w:val="20"/>
    </w:rPr>
  </w:style>
  <w:style w:type="paragraph" w:styleId="Revision">
    <w:name w:val="Revision"/>
    <w:hidden/>
    <w:uiPriority w:val="99"/>
    <w:semiHidden/>
    <w:rsid w:val="00A4157A"/>
    <w:pPr>
      <w:spacing w:after="0" w:line="240" w:lineRule="auto"/>
    </w:pPr>
  </w:style>
  <w:style w:type="paragraph" w:styleId="Title">
    <w:name w:val="Title"/>
    <w:basedOn w:val="Normal"/>
    <w:next w:val="Normal"/>
    <w:link w:val="TitleChar"/>
    <w:uiPriority w:val="10"/>
    <w:qFormat/>
    <w:rsid w:val="004C2261"/>
    <w:pPr>
      <w:spacing w:before="240" w:after="60" w:line="240" w:lineRule="auto"/>
      <w:jc w:val="center"/>
      <w:outlineLvl w:val="0"/>
    </w:pPr>
    <w:rPr>
      <w:rFonts w:ascii="Arial" w:eastAsia="Times New Roman" w:hAnsi="Arial" w:cs="Arial"/>
      <w:b/>
      <w:bCs/>
      <w:kern w:val="28"/>
      <w:sz w:val="32"/>
      <w:szCs w:val="32"/>
      <w:u w:val="single"/>
      <w:lang w:eastAsia="en-GB"/>
    </w:rPr>
  </w:style>
  <w:style w:type="character" w:customStyle="1" w:styleId="TitleChar">
    <w:name w:val="Title Char"/>
    <w:basedOn w:val="DefaultParagraphFont"/>
    <w:link w:val="Title"/>
    <w:uiPriority w:val="10"/>
    <w:rsid w:val="004C2261"/>
    <w:rPr>
      <w:rFonts w:ascii="Arial" w:eastAsia="Times New Roman" w:hAnsi="Arial" w:cs="Arial"/>
      <w:b/>
      <w:bCs/>
      <w:kern w:val="28"/>
      <w:sz w:val="32"/>
      <w:szCs w:val="32"/>
      <w:u w:val="single"/>
      <w:lang w:eastAsia="en-GB"/>
    </w:rPr>
  </w:style>
  <w:style w:type="character" w:styleId="PlaceholderText">
    <w:name w:val="Placeholder Text"/>
    <w:basedOn w:val="DefaultParagraphFont"/>
    <w:uiPriority w:val="99"/>
    <w:semiHidden/>
    <w:rsid w:val="00E7170A"/>
    <w:rPr>
      <w:color w:val="808080"/>
    </w:rPr>
  </w:style>
  <w:style w:type="character" w:customStyle="1" w:styleId="NoSpacingChar">
    <w:name w:val="No Spacing Char"/>
    <w:basedOn w:val="DefaultParagraphFont"/>
    <w:link w:val="NoSpacing"/>
    <w:uiPriority w:val="1"/>
    <w:rsid w:val="00E7170A"/>
  </w:style>
  <w:style w:type="paragraph" w:customStyle="1" w:styleId="NormalXX">
    <w:name w:val="NormalXX"/>
    <w:pPr>
      <w:widowControl w:val="0"/>
      <w:autoSpaceDE w:val="0"/>
      <w:autoSpaceDN w:val="0"/>
      <w:adjustRightInd w:val="0"/>
      <w:spacing w:after="0" w:line="240" w:lineRule="auto"/>
    </w:pPr>
    <w:rPr>
      <w:rFonts w:ascii="Trebuchet MS" w:eastAsia="Times New Roman" w:hAnsi="Trebuchet MS" w:cs="Trebuchet MS"/>
      <w:sz w:val="20"/>
      <w:szCs w:val="20"/>
      <w:lang w:eastAsia="en-GB"/>
    </w:rPr>
  </w:style>
  <w:style w:type="table" w:customStyle="1" w:styleId="GridTable41">
    <w:name w:val="Grid Table 41"/>
    <w:basedOn w:val="TableNormal"/>
    <w:uiPriority w:val="49"/>
    <w:rsid w:val="00214FC8"/>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rPr>
      <w:hidden/>
    </w:trPr>
    <w:tblStylePr w:type="firstRow">
      <w:rPr>
        <w:b/>
        <w:bCs/>
        <w:color w:val="FFFFFF" w:themeColor="background1"/>
      </w:rPr>
      <w:tblPr/>
      <w:trPr>
        <w:hidden/>
      </w:tr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rPr>
        <w:hidden/>
      </w:trPr>
      <w:tcPr>
        <w:tcBorders>
          <w:top w:val="double" w:sz="4" w:space="0" w:color="404040" w:themeColor="text1"/>
        </w:tcBorders>
      </w:tcPr>
    </w:tblStylePr>
    <w:tblStylePr w:type="firstCol">
      <w:rPr>
        <w:b/>
        <w:bCs/>
      </w:rPr>
    </w:tblStylePr>
    <w:tblStylePr w:type="lastCol">
      <w:rPr>
        <w:b/>
        <w:bCs/>
      </w:rPr>
    </w:tblStylePr>
    <w:tblStylePr w:type="band1Vert">
      <w:tblPr/>
      <w:trPr>
        <w:hidden/>
      </w:trPr>
      <w:tcPr>
        <w:shd w:val="clear" w:color="auto" w:fill="D8D8D8" w:themeFill="text1" w:themeFillTint="33"/>
      </w:tcPr>
    </w:tblStylePr>
    <w:tblStylePr w:type="band1Horz">
      <w:tblPr/>
      <w:trPr>
        <w:hidden/>
      </w:trPr>
      <w:tcPr>
        <w:shd w:val="clear" w:color="auto" w:fill="D8D8D8"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unhideWhenUsed="0"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page number" w:uiPriority="0" w:unhideWhenUsed="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List Continue 4" w:unhideWhenUsed="0"/>
    <w:lsdException w:name="List Continue 5" w:unhideWhenUsed="0"/>
    <w:lsdException w:name="Message Header" w:unhideWhenUsed="0"/>
    <w:lsdException w:name="Subtitle" w:unhideWhenUsed="0" w:qFormat="1"/>
    <w:lsdException w:name="Strong" w:semiHidden="0" w:unhideWhenUsed="0" w:qFormat="1"/>
    <w:lsdException w:name="Emphasis"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
    <w:name w:val="Normal"/>
    <w:uiPriority w:val="99"/>
    <w:qFormat/>
    <w:rsid w:val="008F23F6"/>
  </w:style>
  <w:style w:type="paragraph" w:styleId="Heading1">
    <w:name w:val="heading 1"/>
    <w:basedOn w:val="Normal"/>
    <w:next w:val="Normal"/>
    <w:link w:val="Heading1Char"/>
    <w:uiPriority w:val="98"/>
    <w:semiHidden/>
    <w:qFormat/>
    <w:rsid w:val="00DF4FC2"/>
    <w:pPr>
      <w:keepNext/>
      <w:keepLines/>
      <w:spacing w:before="480" w:after="0"/>
      <w:outlineLvl w:val="0"/>
    </w:pPr>
    <w:rPr>
      <w:rFonts w:asciiTheme="majorHAnsi" w:eastAsiaTheme="majorEastAsia" w:hAnsiTheme="majorHAnsi" w:cstheme="majorBidi"/>
      <w:b/>
      <w:bCs/>
      <w:color w:val="02A5E2" w:themeColor="accent2"/>
      <w:sz w:val="28"/>
      <w:szCs w:val="28"/>
    </w:rPr>
  </w:style>
  <w:style w:type="paragraph" w:styleId="Heading2">
    <w:name w:val="heading 2"/>
    <w:basedOn w:val="Normal"/>
    <w:next w:val="Normal"/>
    <w:link w:val="Heading2Char"/>
    <w:uiPriority w:val="1"/>
    <w:semiHidden/>
    <w:qFormat/>
    <w:rsid w:val="009930E4"/>
    <w:pPr>
      <w:keepNext/>
      <w:keepLines/>
      <w:shd w:val="solid" w:color="808080" w:themeColor="background1" w:themeShade="80" w:fill="auto"/>
      <w:spacing w:before="200" w:after="0"/>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next w:val="Normal"/>
    <w:link w:val="Heading3Char"/>
    <w:uiPriority w:val="1"/>
    <w:semiHidden/>
    <w:qFormat/>
    <w:rsid w:val="00AA05C8"/>
    <w:pPr>
      <w:keepNext/>
      <w:keepLines/>
      <w:spacing w:before="200" w:after="0"/>
      <w:outlineLvl w:val="2"/>
    </w:pPr>
    <w:rPr>
      <w:rFonts w:asciiTheme="majorHAnsi" w:eastAsiaTheme="majorEastAsia" w:hAnsiTheme="majorHAnsi" w:cstheme="majorBidi"/>
      <w:b/>
      <w:bCs/>
      <w:color w:val="218F8B" w:themeColor="accent1"/>
    </w:rPr>
  </w:style>
  <w:style w:type="paragraph" w:styleId="Heading4">
    <w:name w:val="heading 4"/>
    <w:basedOn w:val="Normal"/>
    <w:next w:val="Normal"/>
    <w:link w:val="Heading4Char"/>
    <w:uiPriority w:val="1"/>
    <w:semiHidden/>
    <w:qFormat/>
    <w:rsid w:val="007967BD"/>
    <w:pPr>
      <w:keepNext/>
      <w:keepLines/>
      <w:spacing w:before="200" w:after="0"/>
      <w:outlineLvl w:val="3"/>
    </w:pPr>
    <w:rPr>
      <w:rFonts w:asciiTheme="majorHAnsi" w:eastAsiaTheme="majorEastAsia" w:hAnsiTheme="majorHAnsi" w:cstheme="majorBidi"/>
      <w:b/>
      <w:bCs/>
      <w:i/>
      <w:iCs/>
      <w:color w:val="218F8B" w:themeColor="accent1"/>
    </w:rPr>
  </w:style>
  <w:style w:type="paragraph" w:styleId="Heading5">
    <w:name w:val="heading 5"/>
    <w:basedOn w:val="Heading4"/>
    <w:link w:val="Heading5Char"/>
    <w:uiPriority w:val="1"/>
    <w:semiHidden/>
    <w:unhideWhenUsed/>
    <w:qFormat/>
    <w:rsid w:val="000C1020"/>
    <w:pPr>
      <w:keepNext w:val="0"/>
      <w:keepLines w:val="0"/>
      <w:tabs>
        <w:tab w:val="num" w:pos="2126"/>
      </w:tabs>
      <w:spacing w:before="0" w:line="240" w:lineRule="auto"/>
      <w:ind w:left="2126" w:hanging="709"/>
      <w:outlineLvl w:val="4"/>
    </w:pPr>
    <w:rPr>
      <w:rFonts w:ascii="Trebuchet MS" w:hAnsi="Trebuchet MS"/>
      <w:b w:val="0"/>
      <w:bCs w:val="0"/>
      <w:i w:val="0"/>
      <w:color w:val="auto"/>
      <w:kern w:val="16"/>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8"/>
    <w:semiHidden/>
    <w:rsid w:val="000E53D1"/>
    <w:rPr>
      <w:rFonts w:asciiTheme="majorHAnsi" w:eastAsiaTheme="majorEastAsia" w:hAnsiTheme="majorHAnsi" w:cstheme="majorBidi"/>
      <w:b/>
      <w:bCs/>
      <w:color w:val="02A5E2" w:themeColor="accent2"/>
      <w:sz w:val="28"/>
      <w:szCs w:val="28"/>
    </w:rPr>
  </w:style>
  <w:style w:type="character" w:customStyle="1" w:styleId="Heading2Char">
    <w:name w:val="Heading 2 Char"/>
    <w:basedOn w:val="DefaultParagraphFont"/>
    <w:link w:val="Heading2"/>
    <w:uiPriority w:val="99"/>
    <w:semiHidden/>
    <w:rsid w:val="00DC1222"/>
    <w:rPr>
      <w:rFonts w:asciiTheme="majorHAnsi" w:eastAsiaTheme="majorEastAsia" w:hAnsiTheme="majorHAnsi" w:cstheme="majorBidi"/>
      <w:b/>
      <w:bCs/>
      <w:color w:val="FFFFFF" w:themeColor="background1"/>
      <w:szCs w:val="26"/>
      <w:shd w:val="solid" w:color="808080" w:themeColor="background1" w:themeShade="80" w:fill="auto"/>
    </w:rPr>
  </w:style>
  <w:style w:type="character" w:customStyle="1" w:styleId="Heading3Char">
    <w:name w:val="Heading 3 Char"/>
    <w:basedOn w:val="DefaultParagraphFont"/>
    <w:link w:val="Heading3"/>
    <w:uiPriority w:val="99"/>
    <w:semiHidden/>
    <w:rsid w:val="00AA05C8"/>
    <w:rPr>
      <w:rFonts w:asciiTheme="majorHAnsi" w:eastAsiaTheme="majorEastAsia" w:hAnsiTheme="majorHAnsi" w:cstheme="majorBidi"/>
      <w:b/>
      <w:bCs/>
      <w:color w:val="218F8B" w:themeColor="accent1"/>
    </w:rPr>
  </w:style>
  <w:style w:type="character" w:customStyle="1" w:styleId="Heading4Char">
    <w:name w:val="Heading 4 Char"/>
    <w:basedOn w:val="DefaultParagraphFont"/>
    <w:link w:val="Heading4"/>
    <w:uiPriority w:val="99"/>
    <w:semiHidden/>
    <w:rsid w:val="00DC1222"/>
    <w:rPr>
      <w:rFonts w:asciiTheme="majorHAnsi" w:eastAsiaTheme="majorEastAsia" w:hAnsiTheme="majorHAnsi" w:cstheme="majorBidi"/>
      <w:b/>
      <w:bCs/>
      <w:i/>
      <w:iCs/>
      <w:color w:val="218F8B" w:themeColor="accent1"/>
    </w:rPr>
  </w:style>
  <w:style w:type="paragraph" w:styleId="ListParagraph">
    <w:name w:val="List Paragraph"/>
    <w:basedOn w:val="Normal"/>
    <w:uiPriority w:val="34"/>
    <w:qFormat/>
    <w:rsid w:val="00DF4FC2"/>
    <w:pPr>
      <w:spacing w:before="200"/>
      <w:ind w:left="720"/>
      <w:contextualSpacing/>
    </w:pPr>
    <w:rPr>
      <w:rFonts w:eastAsiaTheme="minorEastAsia"/>
      <w:sz w:val="20"/>
      <w:szCs w:val="20"/>
    </w:rPr>
  </w:style>
  <w:style w:type="paragraph" w:styleId="TOC1">
    <w:name w:val="toc 1"/>
    <w:basedOn w:val="Bodytext"/>
    <w:next w:val="Normal"/>
    <w:autoRedefine/>
    <w:uiPriority w:val="39"/>
    <w:rsid w:val="00782D2C"/>
    <w:pPr>
      <w:tabs>
        <w:tab w:val="right" w:leader="dot" w:pos="8364"/>
      </w:tabs>
    </w:pPr>
    <w:rPr>
      <w:caps/>
      <w:noProof/>
      <w:color w:val="404040" w:themeColor="text1"/>
      <w:sz w:val="24"/>
    </w:rPr>
  </w:style>
  <w:style w:type="character" w:styleId="Hyperlink">
    <w:name w:val="Hyperlink"/>
    <w:basedOn w:val="DefaultParagraphFont"/>
    <w:uiPriority w:val="99"/>
    <w:rsid w:val="00DF4FC2"/>
    <w:rPr>
      <w:color w:val="ED1A3B" w:themeColor="hyperlink"/>
      <w:u w:val="single"/>
    </w:rPr>
  </w:style>
  <w:style w:type="paragraph" w:customStyle="1" w:styleId="CoverTitle">
    <w:name w:val="Cover Title"/>
    <w:basedOn w:val="Normal"/>
    <w:uiPriority w:val="99"/>
    <w:qFormat/>
    <w:rsid w:val="00414246"/>
    <w:pPr>
      <w:spacing w:before="9200" w:after="0" w:line="240" w:lineRule="auto"/>
      <w:ind w:left="851"/>
    </w:pPr>
    <w:rPr>
      <w:rFonts w:ascii="Trebuchet MS" w:hAnsi="Trebuchet MS"/>
      <w:b/>
      <w:caps/>
      <w:color w:val="ED1A3B" w:themeColor="text2"/>
      <w:sz w:val="44"/>
      <w:szCs w:val="44"/>
    </w:rPr>
  </w:style>
  <w:style w:type="paragraph" w:customStyle="1" w:styleId="CoverSubheading">
    <w:name w:val="Cover Subheading"/>
    <w:basedOn w:val="Normal"/>
    <w:uiPriority w:val="99"/>
    <w:qFormat/>
    <w:rsid w:val="00A21CC2"/>
    <w:pPr>
      <w:spacing w:after="240" w:line="240" w:lineRule="auto"/>
      <w:ind w:left="851"/>
    </w:pPr>
    <w:rPr>
      <w:rFonts w:ascii="Trebuchet MS" w:hAnsi="Trebuchet MS"/>
      <w:color w:val="404040" w:themeColor="text1"/>
      <w:sz w:val="32"/>
      <w:szCs w:val="32"/>
    </w:rPr>
  </w:style>
  <w:style w:type="paragraph" w:customStyle="1" w:styleId="Bodytext">
    <w:name w:val="Body_text"/>
    <w:link w:val="BodytextChar"/>
    <w:qFormat/>
    <w:rsid w:val="000C1020"/>
    <w:pPr>
      <w:spacing w:after="120" w:line="240" w:lineRule="auto"/>
    </w:pPr>
    <w:rPr>
      <w:rFonts w:eastAsia="Times New Roman" w:cs="Times New Roman"/>
      <w:color w:val="685040"/>
      <w:kern w:val="16"/>
      <w:sz w:val="20"/>
      <w:szCs w:val="24"/>
      <w:lang w:eastAsia="en-GB"/>
    </w:rPr>
  </w:style>
  <w:style w:type="character" w:customStyle="1" w:styleId="BodytextChar">
    <w:name w:val="Body_text Char"/>
    <w:basedOn w:val="DefaultParagraphFont"/>
    <w:link w:val="Bodytext"/>
    <w:rsid w:val="000C1020"/>
    <w:rPr>
      <w:rFonts w:eastAsia="Times New Roman" w:cs="Times New Roman"/>
      <w:color w:val="685040"/>
      <w:kern w:val="16"/>
      <w:sz w:val="20"/>
      <w:szCs w:val="24"/>
      <w:lang w:eastAsia="en-GB"/>
    </w:rPr>
  </w:style>
  <w:style w:type="paragraph" w:styleId="BalloonText">
    <w:name w:val="Balloon Text"/>
    <w:basedOn w:val="Normal"/>
    <w:link w:val="BalloonTextChar"/>
    <w:uiPriority w:val="99"/>
    <w:semiHidden/>
    <w:rsid w:val="004A5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434"/>
    <w:rPr>
      <w:rFonts w:ascii="Tahoma" w:hAnsi="Tahoma" w:cs="Tahoma"/>
      <w:sz w:val="16"/>
      <w:szCs w:val="16"/>
    </w:rPr>
  </w:style>
  <w:style w:type="paragraph" w:customStyle="1" w:styleId="Coverdate">
    <w:name w:val="Cover date"/>
    <w:basedOn w:val="Normal"/>
    <w:uiPriority w:val="99"/>
    <w:qFormat/>
    <w:rsid w:val="00414246"/>
    <w:pPr>
      <w:spacing w:after="0" w:line="240" w:lineRule="auto"/>
      <w:ind w:left="851"/>
    </w:pPr>
    <w:rPr>
      <w:rFonts w:ascii="Trebuchet MS" w:hAnsi="Trebuchet MS"/>
      <w:caps/>
      <w:color w:val="ED1A3B" w:themeColor="text2"/>
      <w:sz w:val="24"/>
      <w:szCs w:val="24"/>
    </w:rPr>
  </w:style>
  <w:style w:type="paragraph" w:styleId="Header">
    <w:name w:val="header"/>
    <w:basedOn w:val="Normal"/>
    <w:link w:val="HeaderChar"/>
    <w:uiPriority w:val="99"/>
    <w:semiHidden/>
    <w:rsid w:val="006A7C14"/>
    <w:pPr>
      <w:tabs>
        <w:tab w:val="center" w:pos="4513"/>
        <w:tab w:val="right" w:pos="9026"/>
      </w:tabs>
      <w:spacing w:after="0" w:line="240" w:lineRule="auto"/>
    </w:pPr>
    <w:rPr>
      <w:caps/>
      <w:color w:val="404040" w:themeColor="text1"/>
      <w:sz w:val="18"/>
    </w:rPr>
  </w:style>
  <w:style w:type="character" w:customStyle="1" w:styleId="HeaderChar">
    <w:name w:val="Header Char"/>
    <w:basedOn w:val="DefaultParagraphFont"/>
    <w:link w:val="Header"/>
    <w:uiPriority w:val="99"/>
    <w:semiHidden/>
    <w:rsid w:val="000E53D1"/>
    <w:rPr>
      <w:caps/>
      <w:color w:val="404040" w:themeColor="text1"/>
      <w:sz w:val="18"/>
    </w:rPr>
  </w:style>
  <w:style w:type="paragraph" w:styleId="Footer">
    <w:name w:val="footer"/>
    <w:basedOn w:val="Normal"/>
    <w:link w:val="FooterChar"/>
    <w:uiPriority w:val="99"/>
    <w:semiHidden/>
    <w:rsid w:val="00A97701"/>
    <w:pPr>
      <w:tabs>
        <w:tab w:val="center" w:pos="4513"/>
        <w:tab w:val="right" w:pos="9026"/>
      </w:tabs>
      <w:spacing w:after="0" w:line="240" w:lineRule="auto"/>
    </w:pPr>
    <w:rPr>
      <w:color w:val="ED1A3B" w:themeColor="text2"/>
      <w:sz w:val="16"/>
      <w:szCs w:val="14"/>
    </w:rPr>
  </w:style>
  <w:style w:type="character" w:customStyle="1" w:styleId="FooterChar">
    <w:name w:val="Footer Char"/>
    <w:basedOn w:val="DefaultParagraphFont"/>
    <w:link w:val="Footer"/>
    <w:uiPriority w:val="99"/>
    <w:semiHidden/>
    <w:rsid w:val="000E53D1"/>
    <w:rPr>
      <w:color w:val="ED1A3B" w:themeColor="text2"/>
      <w:sz w:val="16"/>
      <w:szCs w:val="14"/>
    </w:rPr>
  </w:style>
  <w:style w:type="paragraph" w:customStyle="1" w:styleId="SectionHeading">
    <w:name w:val="Section Heading"/>
    <w:semiHidden/>
    <w:qFormat/>
    <w:rsid w:val="00A3259B"/>
    <w:pPr>
      <w:pageBreakBefore/>
      <w:numPr>
        <w:numId w:val="2"/>
      </w:numPr>
      <w:spacing w:after="1200" w:line="240" w:lineRule="auto"/>
      <w:ind w:left="851" w:hanging="851"/>
    </w:pPr>
    <w:rPr>
      <w:rFonts w:asciiTheme="majorHAnsi" w:eastAsiaTheme="majorEastAsia" w:hAnsiTheme="majorHAnsi" w:cs="Times New Roman"/>
      <w:b/>
      <w:caps/>
      <w:color w:val="ED1A3B" w:themeColor="text2"/>
      <w:kern w:val="16"/>
      <w:sz w:val="44"/>
      <w:szCs w:val="56"/>
      <w:lang w:eastAsia="en-GB"/>
    </w:rPr>
  </w:style>
  <w:style w:type="paragraph" w:customStyle="1" w:styleId="Introtext">
    <w:name w:val="Intro text"/>
    <w:basedOn w:val="Bodytext"/>
    <w:qFormat/>
    <w:rsid w:val="00A3259B"/>
    <w:rPr>
      <w:color w:val="E7E7E7" w:themeColor="accent6"/>
      <w:sz w:val="22"/>
      <w:szCs w:val="22"/>
    </w:rPr>
  </w:style>
  <w:style w:type="table" w:styleId="TableGrid">
    <w:name w:val="Table Grid"/>
    <w:aliases w:val="IPG Table 1"/>
    <w:basedOn w:val="TableNormal"/>
    <w:uiPriority w:val="59"/>
    <w:rsid w:val="00C06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LightShading-Accent2">
    <w:name w:val="Light Shading Accent 2"/>
    <w:basedOn w:val="TableNormal"/>
    <w:uiPriority w:val="60"/>
    <w:rsid w:val="000F4B2C"/>
    <w:pPr>
      <w:spacing w:after="0" w:line="240" w:lineRule="auto"/>
    </w:pPr>
    <w:rPr>
      <w:color w:val="017BA9" w:themeColor="accent2" w:themeShade="BF"/>
    </w:rPr>
    <w:tblPr>
      <w:tblStyleRowBandSize w:val="1"/>
      <w:tblStyleColBandSize w:val="1"/>
      <w:tblBorders>
        <w:top w:val="single" w:sz="8" w:space="0" w:color="02A5E2" w:themeColor="accent2"/>
        <w:bottom w:val="single" w:sz="8" w:space="0" w:color="02A5E2" w:themeColor="accent2"/>
      </w:tblBorders>
    </w:tblPr>
    <w:trPr>
      <w:hidden/>
    </w:trPr>
    <w:tblStylePr w:type="firstRow">
      <w:pPr>
        <w:spacing w:before="0" w:after="0" w:line="240" w:lineRule="auto"/>
      </w:pPr>
      <w:rPr>
        <w:b/>
        <w:bCs/>
      </w:rPr>
      <w:tblPr/>
      <w:trPr>
        <w:hidden/>
      </w:trPr>
      <w:tcPr>
        <w:tcBorders>
          <w:top w:val="single" w:sz="8" w:space="0" w:color="02A5E2" w:themeColor="accent2"/>
          <w:left w:val="nil"/>
          <w:bottom w:val="single" w:sz="8" w:space="0" w:color="02A5E2" w:themeColor="accent2"/>
          <w:right w:val="nil"/>
          <w:insideH w:val="nil"/>
          <w:insideV w:val="nil"/>
        </w:tcBorders>
      </w:tcPr>
    </w:tblStylePr>
    <w:tblStylePr w:type="lastRow">
      <w:pPr>
        <w:spacing w:before="0" w:after="0" w:line="240" w:lineRule="auto"/>
      </w:pPr>
      <w:rPr>
        <w:b/>
        <w:bCs/>
      </w:rPr>
      <w:tblPr/>
      <w:trPr>
        <w:hidden/>
      </w:trPr>
      <w:tcPr>
        <w:tcBorders>
          <w:top w:val="single" w:sz="8" w:space="0" w:color="02A5E2" w:themeColor="accent2"/>
          <w:left w:val="nil"/>
          <w:bottom w:val="single" w:sz="8" w:space="0" w:color="02A5E2" w:themeColor="accent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9EBFE" w:themeFill="accent2" w:themeFillTint="3F"/>
      </w:tcPr>
    </w:tblStylePr>
    <w:tblStylePr w:type="band1Horz">
      <w:tblPr/>
      <w:trPr>
        <w:hidden/>
      </w:trPr>
      <w:tcPr>
        <w:tcBorders>
          <w:left w:val="nil"/>
          <w:right w:val="nil"/>
          <w:insideH w:val="nil"/>
          <w:insideV w:val="nil"/>
        </w:tcBorders>
        <w:shd w:val="clear" w:color="auto" w:fill="B9EBFE" w:themeFill="accent2" w:themeFillTint="3F"/>
      </w:tcPr>
    </w:tblStylePr>
  </w:style>
  <w:style w:type="paragraph" w:customStyle="1" w:styleId="Style1">
    <w:name w:val="Style1"/>
    <w:basedOn w:val="Normal"/>
    <w:uiPriority w:val="99"/>
    <w:semiHidden/>
    <w:qFormat/>
    <w:rsid w:val="00936539"/>
    <w:pPr>
      <w:numPr>
        <w:numId w:val="1"/>
      </w:numPr>
    </w:pPr>
    <w:rPr>
      <w:rFonts w:ascii="Trebuchet MS" w:eastAsia="Times New Roman" w:hAnsi="Trebuchet MS" w:cs="Times New Roman"/>
      <w:color w:val="665040"/>
      <w:kern w:val="16"/>
      <w:sz w:val="18"/>
      <w:szCs w:val="18"/>
      <w:lang w:val="en-US" w:eastAsia="en-GB"/>
    </w:rPr>
  </w:style>
  <w:style w:type="character" w:styleId="CommentReference">
    <w:name w:val="annotation reference"/>
    <w:basedOn w:val="DefaultParagraphFont"/>
    <w:uiPriority w:val="99"/>
    <w:semiHidden/>
    <w:rsid w:val="00755A5B"/>
    <w:rPr>
      <w:sz w:val="16"/>
      <w:szCs w:val="16"/>
    </w:rPr>
  </w:style>
  <w:style w:type="paragraph" w:styleId="CommentText">
    <w:name w:val="annotation text"/>
    <w:basedOn w:val="Normal"/>
    <w:link w:val="CommentTextChar"/>
    <w:uiPriority w:val="99"/>
    <w:semiHidden/>
    <w:rsid w:val="00755A5B"/>
    <w:pPr>
      <w:spacing w:line="240" w:lineRule="auto"/>
    </w:pPr>
    <w:rPr>
      <w:sz w:val="20"/>
      <w:szCs w:val="20"/>
    </w:rPr>
  </w:style>
  <w:style w:type="character" w:customStyle="1" w:styleId="CommentTextChar">
    <w:name w:val="Comment Text Char"/>
    <w:basedOn w:val="DefaultParagraphFont"/>
    <w:link w:val="CommentText"/>
    <w:uiPriority w:val="99"/>
    <w:semiHidden/>
    <w:rsid w:val="00755A5B"/>
    <w:rPr>
      <w:sz w:val="20"/>
      <w:szCs w:val="20"/>
    </w:rPr>
  </w:style>
  <w:style w:type="paragraph" w:customStyle="1" w:styleId="Tablebullets">
    <w:name w:val="Table bullets"/>
    <w:basedOn w:val="Normal"/>
    <w:uiPriority w:val="99"/>
    <w:qFormat/>
    <w:rsid w:val="009A0094"/>
    <w:pPr>
      <w:numPr>
        <w:numId w:val="3"/>
      </w:numPr>
      <w:spacing w:after="60" w:line="240" w:lineRule="auto"/>
    </w:pPr>
    <w:rPr>
      <w:color w:val="404040" w:themeColor="text1"/>
      <w:sz w:val="16"/>
      <w:szCs w:val="16"/>
    </w:rPr>
  </w:style>
  <w:style w:type="paragraph" w:styleId="TOC2">
    <w:name w:val="toc 2"/>
    <w:basedOn w:val="Normal"/>
    <w:next w:val="Normal"/>
    <w:autoRedefine/>
    <w:uiPriority w:val="39"/>
    <w:semiHidden/>
    <w:rsid w:val="003A31F0"/>
    <w:pPr>
      <w:spacing w:after="100"/>
      <w:ind w:left="220"/>
    </w:pPr>
  </w:style>
  <w:style w:type="character" w:customStyle="1" w:styleId="TextRed">
    <w:name w:val="Text_Red"/>
    <w:basedOn w:val="DefaultParagraphFont"/>
    <w:uiPriority w:val="1"/>
    <w:qFormat/>
    <w:rsid w:val="00DC7E4B"/>
    <w:rPr>
      <w:color w:val="ED1A3B" w:themeColor="text2"/>
    </w:rPr>
  </w:style>
  <w:style w:type="paragraph" w:customStyle="1" w:styleId="Heading20">
    <w:name w:val="Heading_2"/>
    <w:basedOn w:val="Bodytext"/>
    <w:qFormat/>
    <w:rsid w:val="000C1020"/>
    <w:pPr>
      <w:keepNext/>
      <w:spacing w:before="240"/>
    </w:pPr>
    <w:rPr>
      <w:caps/>
      <w:color w:val="ED1A3B" w:themeColor="text2"/>
      <w:szCs w:val="22"/>
    </w:rPr>
  </w:style>
  <w:style w:type="paragraph" w:customStyle="1" w:styleId="Heading10">
    <w:name w:val="Heading_1"/>
    <w:basedOn w:val="Normal"/>
    <w:qFormat/>
    <w:rsid w:val="000E53D1"/>
    <w:pPr>
      <w:spacing w:after="800" w:line="240" w:lineRule="auto"/>
    </w:pPr>
    <w:rPr>
      <w:b/>
      <w:caps/>
      <w:noProof/>
      <w:color w:val="ED1A3B" w:themeColor="text2"/>
      <w:sz w:val="44"/>
      <w:szCs w:val="44"/>
    </w:rPr>
  </w:style>
  <w:style w:type="paragraph" w:customStyle="1" w:styleId="Bullet1">
    <w:name w:val="Bullet 1"/>
    <w:basedOn w:val="Bodytext"/>
    <w:qFormat/>
    <w:rsid w:val="000C1020"/>
    <w:pPr>
      <w:numPr>
        <w:numId w:val="4"/>
      </w:numPr>
    </w:pPr>
  </w:style>
  <w:style w:type="paragraph" w:customStyle="1" w:styleId="Heading30">
    <w:name w:val="Heading_3"/>
    <w:basedOn w:val="Bodytext"/>
    <w:qFormat/>
    <w:rsid w:val="000C1020"/>
    <w:pPr>
      <w:keepNext/>
      <w:spacing w:before="240"/>
    </w:pPr>
    <w:rPr>
      <w:color w:val="ED1A3B" w:themeColor="text2"/>
    </w:rPr>
  </w:style>
  <w:style w:type="paragraph" w:customStyle="1" w:styleId="Heading40">
    <w:name w:val="Heading_4"/>
    <w:basedOn w:val="Bodytext"/>
    <w:qFormat/>
    <w:rsid w:val="00E3292D"/>
    <w:pPr>
      <w:keepNext/>
      <w:spacing w:before="240"/>
    </w:pPr>
    <w:rPr>
      <w:i/>
      <w:color w:val="E7E7E7" w:themeColor="accent6"/>
    </w:rPr>
  </w:style>
  <w:style w:type="table" w:customStyle="1" w:styleId="TableGrid1">
    <w:name w:val="Table Grid1"/>
    <w:basedOn w:val="TableNormal"/>
    <w:next w:val="TableGrid"/>
    <w:rsid w:val="00A820F8"/>
    <w:pPr>
      <w:spacing w:after="0" w:line="288"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Sub-headingWhite">
    <w:name w:val="Table Sub-heading_White"/>
    <w:basedOn w:val="TabletextL"/>
    <w:uiPriority w:val="99"/>
    <w:qFormat/>
    <w:rsid w:val="003C1950"/>
    <w:pPr>
      <w:keepNext/>
      <w:keepLines/>
    </w:pPr>
    <w:rPr>
      <w:caps/>
      <w:color w:val="FFFFFF" w:themeColor="background1"/>
    </w:rPr>
  </w:style>
  <w:style w:type="paragraph" w:styleId="NoSpacing">
    <w:name w:val="No Spacing"/>
    <w:link w:val="NoSpacingChar"/>
    <w:uiPriority w:val="1"/>
    <w:qFormat/>
    <w:rsid w:val="00DC7E4B"/>
    <w:pPr>
      <w:spacing w:after="0" w:line="240" w:lineRule="auto"/>
    </w:pPr>
  </w:style>
  <w:style w:type="paragraph" w:styleId="NormalWeb">
    <w:name w:val="Normal (Web)"/>
    <w:basedOn w:val="Normal"/>
    <w:uiPriority w:val="99"/>
    <w:semiHidden/>
    <w:rsid w:val="00F37D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2">
    <w:name w:val="Bullet 2"/>
    <w:basedOn w:val="Bullet1"/>
    <w:qFormat/>
    <w:rsid w:val="000C1020"/>
    <w:pPr>
      <w:numPr>
        <w:ilvl w:val="1"/>
        <w:numId w:val="5"/>
      </w:numPr>
    </w:pPr>
  </w:style>
  <w:style w:type="paragraph" w:customStyle="1" w:styleId="Coverimage">
    <w:name w:val="Cover image"/>
    <w:basedOn w:val="Bodytext"/>
    <w:uiPriority w:val="99"/>
    <w:qFormat/>
    <w:rsid w:val="00242D48"/>
    <w:pPr>
      <w:ind w:left="-567"/>
    </w:pPr>
  </w:style>
  <w:style w:type="paragraph" w:customStyle="1" w:styleId="Disclaimer">
    <w:name w:val="Disclaimer"/>
    <w:basedOn w:val="Normal"/>
    <w:uiPriority w:val="99"/>
    <w:qFormat/>
    <w:rsid w:val="00A21CC2"/>
    <w:pPr>
      <w:framePr w:hSpace="180" w:wrap="around" w:vAnchor="page" w:hAnchor="margin" w:xAlign="center" w:y="3307"/>
      <w:spacing w:after="80" w:line="240" w:lineRule="auto"/>
      <w:ind w:right="323"/>
    </w:pPr>
    <w:rPr>
      <w:bCs/>
      <w:color w:val="FFFFFF" w:themeColor="background1"/>
      <w:sz w:val="14"/>
      <w:szCs w:val="14"/>
      <w:lang w:eastAsia="en-GB"/>
    </w:rPr>
  </w:style>
  <w:style w:type="character" w:customStyle="1" w:styleId="TextWhite">
    <w:name w:val="Text_White"/>
    <w:basedOn w:val="DefaultParagraphFont"/>
    <w:uiPriority w:val="1"/>
    <w:qFormat/>
    <w:rsid w:val="00393CF2"/>
    <w:rPr>
      <w:color w:val="FFFFFF" w:themeColor="background1"/>
    </w:rPr>
  </w:style>
  <w:style w:type="paragraph" w:customStyle="1" w:styleId="TabletextL">
    <w:name w:val="Table text (L)"/>
    <w:basedOn w:val="Bodytext"/>
    <w:uiPriority w:val="99"/>
    <w:qFormat/>
    <w:rsid w:val="00BF26B2"/>
    <w:pPr>
      <w:spacing w:before="40" w:after="40"/>
    </w:pPr>
  </w:style>
  <w:style w:type="table" w:customStyle="1" w:styleId="BDOTable">
    <w:name w:val="BDO Table"/>
    <w:basedOn w:val="TableNormal"/>
    <w:uiPriority w:val="99"/>
    <w:rsid w:val="00791C66"/>
    <w:pPr>
      <w:spacing w:after="0" w:line="240" w:lineRule="auto"/>
    </w:pPr>
    <w:tblPr>
      <w:tblBorders>
        <w:insideH w:val="single" w:sz="4" w:space="0" w:color="ED1A3B" w:themeColor="text2"/>
      </w:tblBorders>
      <w:tblCellMar>
        <w:top w:w="57" w:type="dxa"/>
        <w:left w:w="57" w:type="dxa"/>
        <w:bottom w:w="57" w:type="dxa"/>
        <w:right w:w="57" w:type="dxa"/>
      </w:tblCellMar>
    </w:tblPr>
    <w:trPr>
      <w:hidden/>
    </w:trPr>
    <w:tcPr>
      <w:shd w:val="clear" w:color="auto" w:fill="auto"/>
    </w:tcPr>
    <w:tblStylePr w:type="firstRow">
      <w:rPr>
        <w:color w:val="FFFFFF" w:themeColor="background1"/>
      </w:rPr>
      <w:tblPr/>
      <w:trPr>
        <w:tblHeader/>
        <w:hidden/>
      </w:tr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l2br w:val="nil"/>
          <w:tr2bl w:val="nil"/>
        </w:tcBorders>
        <w:shd w:val="clear" w:color="auto" w:fill="404040" w:themeFill="text1"/>
      </w:tcPr>
    </w:tblStylePr>
  </w:style>
  <w:style w:type="paragraph" w:customStyle="1" w:styleId="CoverAuditname">
    <w:name w:val="Cover Audit name"/>
    <w:basedOn w:val="Coverdate"/>
    <w:uiPriority w:val="99"/>
    <w:qFormat/>
    <w:rsid w:val="00902D99"/>
  </w:style>
  <w:style w:type="paragraph" w:customStyle="1" w:styleId="Gap">
    <w:name w:val="Gap"/>
    <w:basedOn w:val="Footer"/>
    <w:uiPriority w:val="99"/>
    <w:semiHidden/>
    <w:qFormat/>
    <w:rsid w:val="00A97701"/>
    <w:rPr>
      <w:color w:val="404040" w:themeColor="text1"/>
      <w:sz w:val="2"/>
      <w:szCs w:val="2"/>
    </w:rPr>
  </w:style>
  <w:style w:type="character" w:customStyle="1" w:styleId="Heading5Char">
    <w:name w:val="Heading 5 Char"/>
    <w:basedOn w:val="DefaultParagraphFont"/>
    <w:link w:val="Heading5"/>
    <w:uiPriority w:val="1"/>
    <w:semiHidden/>
    <w:rsid w:val="000C1020"/>
    <w:rPr>
      <w:rFonts w:ascii="Trebuchet MS" w:eastAsiaTheme="majorEastAsia" w:hAnsi="Trebuchet MS" w:cstheme="majorBidi"/>
      <w:iCs/>
      <w:kern w:val="16"/>
      <w:sz w:val="20"/>
      <w:szCs w:val="26"/>
      <w:lang w:eastAsia="en-GB"/>
    </w:rPr>
  </w:style>
  <w:style w:type="paragraph" w:customStyle="1" w:styleId="TableHeading">
    <w:name w:val="Table Heading"/>
    <w:basedOn w:val="TableSub-headingWhite"/>
    <w:uiPriority w:val="99"/>
    <w:qFormat/>
    <w:rsid w:val="00E1726F"/>
    <w:rPr>
      <w:rFonts w:eastAsiaTheme="minorEastAsia"/>
      <w:sz w:val="24"/>
    </w:rPr>
  </w:style>
  <w:style w:type="paragraph" w:customStyle="1" w:styleId="SymbolGREEN">
    <w:name w:val="Symbol_GREEN"/>
    <w:basedOn w:val="Bodytext"/>
    <w:uiPriority w:val="99"/>
    <w:qFormat/>
    <w:rsid w:val="003C1950"/>
    <w:pPr>
      <w:spacing w:after="60"/>
    </w:pPr>
    <w:rPr>
      <w:rFonts w:ascii="Trebuchet MS" w:eastAsia="+mn-ea" w:hAnsi="Wingdings 2" w:cs="+mn-cs"/>
      <w:color w:val="076F0C"/>
      <w:sz w:val="36"/>
      <w:szCs w:val="36"/>
    </w:rPr>
  </w:style>
  <w:style w:type="paragraph" w:customStyle="1" w:styleId="SymbolAMBER">
    <w:name w:val="Symbol_AMBER"/>
    <w:basedOn w:val="Bodytext"/>
    <w:uiPriority w:val="99"/>
    <w:qFormat/>
    <w:rsid w:val="003C1950"/>
    <w:pPr>
      <w:spacing w:after="60"/>
    </w:pPr>
    <w:rPr>
      <w:rFonts w:ascii="Trebuchet MS" w:eastAsia="+mn-ea" w:hAnsi="Wingdings 2" w:cs="+mn-cs"/>
      <w:color w:val="F57B17"/>
      <w:sz w:val="36"/>
      <w:szCs w:val="36"/>
    </w:rPr>
  </w:style>
  <w:style w:type="paragraph" w:customStyle="1" w:styleId="SympbolRED">
    <w:name w:val="Sympbol_RED"/>
    <w:basedOn w:val="Bodytext"/>
    <w:uiPriority w:val="99"/>
    <w:qFormat/>
    <w:rsid w:val="003C1950"/>
    <w:rPr>
      <w:rFonts w:ascii="Trebuchet MS" w:eastAsia="+mn-ea" w:hAnsi="Wingdings 3" w:cs="+mn-cs"/>
      <w:color w:val="FF0000"/>
      <w:sz w:val="36"/>
      <w:szCs w:val="36"/>
    </w:rPr>
  </w:style>
  <w:style w:type="paragraph" w:customStyle="1" w:styleId="Style2">
    <w:name w:val="Style2"/>
    <w:basedOn w:val="SympbolRED"/>
    <w:uiPriority w:val="99"/>
    <w:semiHidden/>
    <w:qFormat/>
    <w:rsid w:val="003C1950"/>
    <w:pPr>
      <w:spacing w:after="40"/>
    </w:pPr>
  </w:style>
  <w:style w:type="paragraph" w:customStyle="1" w:styleId="SymbolBLUE">
    <w:name w:val="Symbol_BLUE"/>
    <w:basedOn w:val="SympbolRED"/>
    <w:uiPriority w:val="99"/>
    <w:qFormat/>
    <w:rsid w:val="003C1950"/>
    <w:pPr>
      <w:spacing w:after="60"/>
    </w:pPr>
    <w:rPr>
      <w:color w:val="0070C0"/>
    </w:rPr>
  </w:style>
  <w:style w:type="paragraph" w:customStyle="1" w:styleId="TabletextR">
    <w:name w:val="Table text (R)"/>
    <w:basedOn w:val="TabletextL"/>
    <w:uiPriority w:val="99"/>
    <w:qFormat/>
    <w:rsid w:val="003C1950"/>
    <w:pPr>
      <w:jc w:val="right"/>
    </w:pPr>
  </w:style>
  <w:style w:type="paragraph" w:customStyle="1" w:styleId="TabletextC">
    <w:name w:val="Table text (C)"/>
    <w:basedOn w:val="TabletextR"/>
    <w:uiPriority w:val="99"/>
    <w:qFormat/>
    <w:rsid w:val="003C1950"/>
    <w:pPr>
      <w:jc w:val="center"/>
    </w:pPr>
  </w:style>
  <w:style w:type="paragraph" w:customStyle="1" w:styleId="TableSub-headingBrown">
    <w:name w:val="Table Sub-heading_Brown"/>
    <w:basedOn w:val="TableSub-headingWhite"/>
    <w:uiPriority w:val="99"/>
    <w:qFormat/>
    <w:rsid w:val="0070346E"/>
    <w:rPr>
      <w:color w:val="404040" w:themeColor="text1"/>
    </w:rPr>
  </w:style>
  <w:style w:type="character" w:customStyle="1" w:styleId="TextBold">
    <w:name w:val="Text_Bold"/>
    <w:uiPriority w:val="1"/>
    <w:qFormat/>
    <w:rsid w:val="00BF26B2"/>
    <w:rPr>
      <w:b/>
    </w:rPr>
  </w:style>
  <w:style w:type="paragraph" w:styleId="CommentSubject">
    <w:name w:val="annotation subject"/>
    <w:basedOn w:val="CommentText"/>
    <w:next w:val="CommentText"/>
    <w:link w:val="CommentSubjectChar"/>
    <w:uiPriority w:val="99"/>
    <w:semiHidden/>
    <w:unhideWhenUsed/>
    <w:rsid w:val="00E26B69"/>
    <w:rPr>
      <w:b/>
      <w:bCs/>
    </w:rPr>
  </w:style>
  <w:style w:type="character" w:customStyle="1" w:styleId="CommentSubjectChar">
    <w:name w:val="Comment Subject Char"/>
    <w:basedOn w:val="CommentTextChar"/>
    <w:link w:val="CommentSubject"/>
    <w:uiPriority w:val="99"/>
    <w:semiHidden/>
    <w:rsid w:val="00E26B69"/>
    <w:rPr>
      <w:b/>
      <w:bCs/>
      <w:sz w:val="20"/>
      <w:szCs w:val="20"/>
    </w:rPr>
  </w:style>
  <w:style w:type="paragraph" w:styleId="Revision">
    <w:name w:val="Revision"/>
    <w:hidden/>
    <w:uiPriority w:val="99"/>
    <w:semiHidden/>
    <w:rsid w:val="00A4157A"/>
    <w:pPr>
      <w:spacing w:after="0" w:line="240" w:lineRule="auto"/>
    </w:pPr>
  </w:style>
  <w:style w:type="paragraph" w:styleId="Title">
    <w:name w:val="Title"/>
    <w:basedOn w:val="Normal"/>
    <w:next w:val="Normal"/>
    <w:link w:val="TitleChar"/>
    <w:uiPriority w:val="10"/>
    <w:qFormat/>
    <w:rsid w:val="004C2261"/>
    <w:pPr>
      <w:spacing w:before="240" w:after="60" w:line="240" w:lineRule="auto"/>
      <w:jc w:val="center"/>
      <w:outlineLvl w:val="0"/>
    </w:pPr>
    <w:rPr>
      <w:rFonts w:ascii="Arial" w:eastAsia="Times New Roman" w:hAnsi="Arial" w:cs="Arial"/>
      <w:b/>
      <w:bCs/>
      <w:kern w:val="28"/>
      <w:sz w:val="32"/>
      <w:szCs w:val="32"/>
      <w:u w:val="single"/>
      <w:lang w:eastAsia="en-GB"/>
    </w:rPr>
  </w:style>
  <w:style w:type="character" w:customStyle="1" w:styleId="TitleChar">
    <w:name w:val="Title Char"/>
    <w:basedOn w:val="DefaultParagraphFont"/>
    <w:link w:val="Title"/>
    <w:uiPriority w:val="10"/>
    <w:rsid w:val="004C2261"/>
    <w:rPr>
      <w:rFonts w:ascii="Arial" w:eastAsia="Times New Roman" w:hAnsi="Arial" w:cs="Arial"/>
      <w:b/>
      <w:bCs/>
      <w:kern w:val="28"/>
      <w:sz w:val="32"/>
      <w:szCs w:val="32"/>
      <w:u w:val="single"/>
      <w:lang w:eastAsia="en-GB"/>
    </w:rPr>
  </w:style>
  <w:style w:type="character" w:styleId="PlaceholderText">
    <w:name w:val="Placeholder Text"/>
    <w:basedOn w:val="DefaultParagraphFont"/>
    <w:uiPriority w:val="99"/>
    <w:semiHidden/>
    <w:rsid w:val="00E7170A"/>
    <w:rPr>
      <w:color w:val="808080"/>
    </w:rPr>
  </w:style>
  <w:style w:type="character" w:customStyle="1" w:styleId="NoSpacingChar">
    <w:name w:val="No Spacing Char"/>
    <w:basedOn w:val="DefaultParagraphFont"/>
    <w:link w:val="NoSpacing"/>
    <w:uiPriority w:val="1"/>
    <w:rsid w:val="00E7170A"/>
  </w:style>
  <w:style w:type="paragraph" w:customStyle="1" w:styleId="NormalXX">
    <w:name w:val="NormalXX"/>
    <w:pPr>
      <w:widowControl w:val="0"/>
      <w:autoSpaceDE w:val="0"/>
      <w:autoSpaceDN w:val="0"/>
      <w:adjustRightInd w:val="0"/>
      <w:spacing w:after="0" w:line="240" w:lineRule="auto"/>
    </w:pPr>
    <w:rPr>
      <w:rFonts w:ascii="Trebuchet MS" w:eastAsia="Times New Roman" w:hAnsi="Trebuchet MS" w:cs="Trebuchet MS"/>
      <w:sz w:val="20"/>
      <w:szCs w:val="20"/>
      <w:lang w:eastAsia="en-GB"/>
    </w:rPr>
  </w:style>
  <w:style w:type="table" w:customStyle="1" w:styleId="GridTable41">
    <w:name w:val="Grid Table 41"/>
    <w:basedOn w:val="TableNormal"/>
    <w:uiPriority w:val="49"/>
    <w:rsid w:val="00214FC8"/>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rPr>
      <w:hidden/>
    </w:trPr>
    <w:tblStylePr w:type="firstRow">
      <w:rPr>
        <w:b/>
        <w:bCs/>
        <w:color w:val="FFFFFF" w:themeColor="background1"/>
      </w:rPr>
      <w:tblPr/>
      <w:trPr>
        <w:hidden/>
      </w:tr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rPr>
        <w:hidden/>
      </w:trPr>
      <w:tcPr>
        <w:tcBorders>
          <w:top w:val="double" w:sz="4" w:space="0" w:color="404040" w:themeColor="text1"/>
        </w:tcBorders>
      </w:tcPr>
    </w:tblStylePr>
    <w:tblStylePr w:type="firstCol">
      <w:rPr>
        <w:b/>
        <w:bCs/>
      </w:rPr>
    </w:tblStylePr>
    <w:tblStylePr w:type="lastCol">
      <w:rPr>
        <w:b/>
        <w:bCs/>
      </w:rPr>
    </w:tblStylePr>
    <w:tblStylePr w:type="band1Vert">
      <w:tblPr/>
      <w:trPr>
        <w:hidden/>
      </w:trPr>
      <w:tcPr>
        <w:shd w:val="clear" w:color="auto" w:fill="D8D8D8" w:themeFill="text1" w:themeFillTint="33"/>
      </w:tcPr>
    </w:tblStylePr>
    <w:tblStylePr w:type="band1Horz">
      <w:tblPr/>
      <w:trPr>
        <w:hidden/>
      </w:trPr>
      <w:tcPr>
        <w:shd w:val="clear" w:color="auto" w:fill="D8D8D8"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340">
      <w:bodyDiv w:val="1"/>
      <w:marLeft w:val="0"/>
      <w:marRight w:val="0"/>
      <w:marTop w:val="0"/>
      <w:marBottom w:val="0"/>
      <w:divBdr>
        <w:top w:val="none" w:sz="0" w:space="0" w:color="auto"/>
        <w:left w:val="none" w:sz="0" w:space="0" w:color="auto"/>
        <w:bottom w:val="none" w:sz="0" w:space="0" w:color="auto"/>
        <w:right w:val="none" w:sz="0" w:space="0" w:color="auto"/>
      </w:divBdr>
    </w:div>
    <w:div w:id="18705119">
      <w:bodyDiv w:val="1"/>
      <w:marLeft w:val="0"/>
      <w:marRight w:val="0"/>
      <w:marTop w:val="0"/>
      <w:marBottom w:val="0"/>
      <w:divBdr>
        <w:top w:val="none" w:sz="0" w:space="0" w:color="auto"/>
        <w:left w:val="none" w:sz="0" w:space="0" w:color="auto"/>
        <w:bottom w:val="none" w:sz="0" w:space="0" w:color="auto"/>
        <w:right w:val="none" w:sz="0" w:space="0" w:color="auto"/>
      </w:divBdr>
    </w:div>
    <w:div w:id="41174730">
      <w:bodyDiv w:val="1"/>
      <w:marLeft w:val="0"/>
      <w:marRight w:val="0"/>
      <w:marTop w:val="0"/>
      <w:marBottom w:val="0"/>
      <w:divBdr>
        <w:top w:val="none" w:sz="0" w:space="0" w:color="auto"/>
        <w:left w:val="none" w:sz="0" w:space="0" w:color="auto"/>
        <w:bottom w:val="none" w:sz="0" w:space="0" w:color="auto"/>
        <w:right w:val="none" w:sz="0" w:space="0" w:color="auto"/>
      </w:divBdr>
    </w:div>
    <w:div w:id="42491068">
      <w:bodyDiv w:val="1"/>
      <w:marLeft w:val="0"/>
      <w:marRight w:val="0"/>
      <w:marTop w:val="0"/>
      <w:marBottom w:val="0"/>
      <w:divBdr>
        <w:top w:val="none" w:sz="0" w:space="0" w:color="auto"/>
        <w:left w:val="none" w:sz="0" w:space="0" w:color="auto"/>
        <w:bottom w:val="none" w:sz="0" w:space="0" w:color="auto"/>
        <w:right w:val="none" w:sz="0" w:space="0" w:color="auto"/>
      </w:divBdr>
    </w:div>
    <w:div w:id="48771696">
      <w:bodyDiv w:val="1"/>
      <w:marLeft w:val="0"/>
      <w:marRight w:val="0"/>
      <w:marTop w:val="0"/>
      <w:marBottom w:val="0"/>
      <w:divBdr>
        <w:top w:val="none" w:sz="0" w:space="0" w:color="auto"/>
        <w:left w:val="none" w:sz="0" w:space="0" w:color="auto"/>
        <w:bottom w:val="none" w:sz="0" w:space="0" w:color="auto"/>
        <w:right w:val="none" w:sz="0" w:space="0" w:color="auto"/>
      </w:divBdr>
    </w:div>
    <w:div w:id="114494261">
      <w:bodyDiv w:val="1"/>
      <w:marLeft w:val="0"/>
      <w:marRight w:val="0"/>
      <w:marTop w:val="0"/>
      <w:marBottom w:val="0"/>
      <w:divBdr>
        <w:top w:val="none" w:sz="0" w:space="0" w:color="auto"/>
        <w:left w:val="none" w:sz="0" w:space="0" w:color="auto"/>
        <w:bottom w:val="none" w:sz="0" w:space="0" w:color="auto"/>
        <w:right w:val="none" w:sz="0" w:space="0" w:color="auto"/>
      </w:divBdr>
    </w:div>
    <w:div w:id="138693712">
      <w:bodyDiv w:val="1"/>
      <w:marLeft w:val="0"/>
      <w:marRight w:val="0"/>
      <w:marTop w:val="0"/>
      <w:marBottom w:val="0"/>
      <w:divBdr>
        <w:top w:val="none" w:sz="0" w:space="0" w:color="auto"/>
        <w:left w:val="none" w:sz="0" w:space="0" w:color="auto"/>
        <w:bottom w:val="none" w:sz="0" w:space="0" w:color="auto"/>
        <w:right w:val="none" w:sz="0" w:space="0" w:color="auto"/>
      </w:divBdr>
    </w:div>
    <w:div w:id="175117607">
      <w:bodyDiv w:val="1"/>
      <w:marLeft w:val="0"/>
      <w:marRight w:val="0"/>
      <w:marTop w:val="0"/>
      <w:marBottom w:val="0"/>
      <w:divBdr>
        <w:top w:val="none" w:sz="0" w:space="0" w:color="auto"/>
        <w:left w:val="none" w:sz="0" w:space="0" w:color="auto"/>
        <w:bottom w:val="none" w:sz="0" w:space="0" w:color="auto"/>
        <w:right w:val="none" w:sz="0" w:space="0" w:color="auto"/>
      </w:divBdr>
      <w:divsChild>
        <w:div w:id="1780761421">
          <w:marLeft w:val="288"/>
          <w:marRight w:val="0"/>
          <w:marTop w:val="0"/>
          <w:marBottom w:val="120"/>
          <w:divBdr>
            <w:top w:val="none" w:sz="0" w:space="0" w:color="auto"/>
            <w:left w:val="none" w:sz="0" w:space="0" w:color="auto"/>
            <w:bottom w:val="none" w:sz="0" w:space="0" w:color="auto"/>
            <w:right w:val="none" w:sz="0" w:space="0" w:color="auto"/>
          </w:divBdr>
        </w:div>
        <w:div w:id="1351490875">
          <w:marLeft w:val="288"/>
          <w:marRight w:val="0"/>
          <w:marTop w:val="0"/>
          <w:marBottom w:val="120"/>
          <w:divBdr>
            <w:top w:val="none" w:sz="0" w:space="0" w:color="auto"/>
            <w:left w:val="none" w:sz="0" w:space="0" w:color="auto"/>
            <w:bottom w:val="none" w:sz="0" w:space="0" w:color="auto"/>
            <w:right w:val="none" w:sz="0" w:space="0" w:color="auto"/>
          </w:divBdr>
        </w:div>
        <w:div w:id="883637221">
          <w:marLeft w:val="288"/>
          <w:marRight w:val="0"/>
          <w:marTop w:val="0"/>
          <w:marBottom w:val="120"/>
          <w:divBdr>
            <w:top w:val="none" w:sz="0" w:space="0" w:color="auto"/>
            <w:left w:val="none" w:sz="0" w:space="0" w:color="auto"/>
            <w:bottom w:val="none" w:sz="0" w:space="0" w:color="auto"/>
            <w:right w:val="none" w:sz="0" w:space="0" w:color="auto"/>
          </w:divBdr>
        </w:div>
        <w:div w:id="576138070">
          <w:marLeft w:val="288"/>
          <w:marRight w:val="0"/>
          <w:marTop w:val="0"/>
          <w:marBottom w:val="120"/>
          <w:divBdr>
            <w:top w:val="none" w:sz="0" w:space="0" w:color="auto"/>
            <w:left w:val="none" w:sz="0" w:space="0" w:color="auto"/>
            <w:bottom w:val="none" w:sz="0" w:space="0" w:color="auto"/>
            <w:right w:val="none" w:sz="0" w:space="0" w:color="auto"/>
          </w:divBdr>
        </w:div>
      </w:divsChild>
    </w:div>
    <w:div w:id="182481547">
      <w:bodyDiv w:val="1"/>
      <w:marLeft w:val="0"/>
      <w:marRight w:val="0"/>
      <w:marTop w:val="0"/>
      <w:marBottom w:val="0"/>
      <w:divBdr>
        <w:top w:val="none" w:sz="0" w:space="0" w:color="auto"/>
        <w:left w:val="none" w:sz="0" w:space="0" w:color="auto"/>
        <w:bottom w:val="none" w:sz="0" w:space="0" w:color="auto"/>
        <w:right w:val="none" w:sz="0" w:space="0" w:color="auto"/>
      </w:divBdr>
    </w:div>
    <w:div w:id="202251958">
      <w:bodyDiv w:val="1"/>
      <w:marLeft w:val="0"/>
      <w:marRight w:val="0"/>
      <w:marTop w:val="0"/>
      <w:marBottom w:val="0"/>
      <w:divBdr>
        <w:top w:val="none" w:sz="0" w:space="0" w:color="auto"/>
        <w:left w:val="none" w:sz="0" w:space="0" w:color="auto"/>
        <w:bottom w:val="none" w:sz="0" w:space="0" w:color="auto"/>
        <w:right w:val="none" w:sz="0" w:space="0" w:color="auto"/>
      </w:divBdr>
    </w:div>
    <w:div w:id="221447533">
      <w:bodyDiv w:val="1"/>
      <w:marLeft w:val="0"/>
      <w:marRight w:val="0"/>
      <w:marTop w:val="0"/>
      <w:marBottom w:val="0"/>
      <w:divBdr>
        <w:top w:val="none" w:sz="0" w:space="0" w:color="auto"/>
        <w:left w:val="none" w:sz="0" w:space="0" w:color="auto"/>
        <w:bottom w:val="none" w:sz="0" w:space="0" w:color="auto"/>
        <w:right w:val="none" w:sz="0" w:space="0" w:color="auto"/>
      </w:divBdr>
    </w:div>
    <w:div w:id="262684754">
      <w:bodyDiv w:val="1"/>
      <w:marLeft w:val="0"/>
      <w:marRight w:val="0"/>
      <w:marTop w:val="0"/>
      <w:marBottom w:val="0"/>
      <w:divBdr>
        <w:top w:val="none" w:sz="0" w:space="0" w:color="auto"/>
        <w:left w:val="none" w:sz="0" w:space="0" w:color="auto"/>
        <w:bottom w:val="none" w:sz="0" w:space="0" w:color="auto"/>
        <w:right w:val="none" w:sz="0" w:space="0" w:color="auto"/>
      </w:divBdr>
    </w:div>
    <w:div w:id="287976234">
      <w:bodyDiv w:val="1"/>
      <w:marLeft w:val="0"/>
      <w:marRight w:val="0"/>
      <w:marTop w:val="0"/>
      <w:marBottom w:val="0"/>
      <w:divBdr>
        <w:top w:val="none" w:sz="0" w:space="0" w:color="auto"/>
        <w:left w:val="none" w:sz="0" w:space="0" w:color="auto"/>
        <w:bottom w:val="none" w:sz="0" w:space="0" w:color="auto"/>
        <w:right w:val="none" w:sz="0" w:space="0" w:color="auto"/>
      </w:divBdr>
    </w:div>
    <w:div w:id="293290923">
      <w:bodyDiv w:val="1"/>
      <w:marLeft w:val="0"/>
      <w:marRight w:val="0"/>
      <w:marTop w:val="0"/>
      <w:marBottom w:val="0"/>
      <w:divBdr>
        <w:top w:val="none" w:sz="0" w:space="0" w:color="auto"/>
        <w:left w:val="none" w:sz="0" w:space="0" w:color="auto"/>
        <w:bottom w:val="none" w:sz="0" w:space="0" w:color="auto"/>
        <w:right w:val="none" w:sz="0" w:space="0" w:color="auto"/>
      </w:divBdr>
    </w:div>
    <w:div w:id="300157576">
      <w:bodyDiv w:val="1"/>
      <w:marLeft w:val="0"/>
      <w:marRight w:val="0"/>
      <w:marTop w:val="0"/>
      <w:marBottom w:val="0"/>
      <w:divBdr>
        <w:top w:val="none" w:sz="0" w:space="0" w:color="auto"/>
        <w:left w:val="none" w:sz="0" w:space="0" w:color="auto"/>
        <w:bottom w:val="none" w:sz="0" w:space="0" w:color="auto"/>
        <w:right w:val="none" w:sz="0" w:space="0" w:color="auto"/>
      </w:divBdr>
    </w:div>
    <w:div w:id="318076497">
      <w:bodyDiv w:val="1"/>
      <w:marLeft w:val="0"/>
      <w:marRight w:val="0"/>
      <w:marTop w:val="0"/>
      <w:marBottom w:val="0"/>
      <w:divBdr>
        <w:top w:val="none" w:sz="0" w:space="0" w:color="auto"/>
        <w:left w:val="none" w:sz="0" w:space="0" w:color="auto"/>
        <w:bottom w:val="none" w:sz="0" w:space="0" w:color="auto"/>
        <w:right w:val="none" w:sz="0" w:space="0" w:color="auto"/>
      </w:divBdr>
    </w:div>
    <w:div w:id="332612566">
      <w:bodyDiv w:val="1"/>
      <w:marLeft w:val="0"/>
      <w:marRight w:val="0"/>
      <w:marTop w:val="0"/>
      <w:marBottom w:val="0"/>
      <w:divBdr>
        <w:top w:val="none" w:sz="0" w:space="0" w:color="auto"/>
        <w:left w:val="none" w:sz="0" w:space="0" w:color="auto"/>
        <w:bottom w:val="none" w:sz="0" w:space="0" w:color="auto"/>
        <w:right w:val="none" w:sz="0" w:space="0" w:color="auto"/>
      </w:divBdr>
    </w:div>
    <w:div w:id="344483970">
      <w:bodyDiv w:val="1"/>
      <w:marLeft w:val="0"/>
      <w:marRight w:val="0"/>
      <w:marTop w:val="0"/>
      <w:marBottom w:val="0"/>
      <w:divBdr>
        <w:top w:val="none" w:sz="0" w:space="0" w:color="auto"/>
        <w:left w:val="none" w:sz="0" w:space="0" w:color="auto"/>
        <w:bottom w:val="none" w:sz="0" w:space="0" w:color="auto"/>
        <w:right w:val="none" w:sz="0" w:space="0" w:color="auto"/>
      </w:divBdr>
    </w:div>
    <w:div w:id="347215789">
      <w:bodyDiv w:val="1"/>
      <w:marLeft w:val="0"/>
      <w:marRight w:val="0"/>
      <w:marTop w:val="0"/>
      <w:marBottom w:val="0"/>
      <w:divBdr>
        <w:top w:val="none" w:sz="0" w:space="0" w:color="auto"/>
        <w:left w:val="none" w:sz="0" w:space="0" w:color="auto"/>
        <w:bottom w:val="none" w:sz="0" w:space="0" w:color="auto"/>
        <w:right w:val="none" w:sz="0" w:space="0" w:color="auto"/>
      </w:divBdr>
    </w:div>
    <w:div w:id="352003537">
      <w:bodyDiv w:val="1"/>
      <w:marLeft w:val="0"/>
      <w:marRight w:val="0"/>
      <w:marTop w:val="0"/>
      <w:marBottom w:val="0"/>
      <w:divBdr>
        <w:top w:val="none" w:sz="0" w:space="0" w:color="auto"/>
        <w:left w:val="none" w:sz="0" w:space="0" w:color="auto"/>
        <w:bottom w:val="none" w:sz="0" w:space="0" w:color="auto"/>
        <w:right w:val="none" w:sz="0" w:space="0" w:color="auto"/>
      </w:divBdr>
    </w:div>
    <w:div w:id="373388517">
      <w:bodyDiv w:val="1"/>
      <w:marLeft w:val="0"/>
      <w:marRight w:val="0"/>
      <w:marTop w:val="0"/>
      <w:marBottom w:val="0"/>
      <w:divBdr>
        <w:top w:val="none" w:sz="0" w:space="0" w:color="auto"/>
        <w:left w:val="none" w:sz="0" w:space="0" w:color="auto"/>
        <w:bottom w:val="none" w:sz="0" w:space="0" w:color="auto"/>
        <w:right w:val="none" w:sz="0" w:space="0" w:color="auto"/>
      </w:divBdr>
    </w:div>
    <w:div w:id="396707694">
      <w:bodyDiv w:val="1"/>
      <w:marLeft w:val="0"/>
      <w:marRight w:val="0"/>
      <w:marTop w:val="0"/>
      <w:marBottom w:val="0"/>
      <w:divBdr>
        <w:top w:val="none" w:sz="0" w:space="0" w:color="auto"/>
        <w:left w:val="none" w:sz="0" w:space="0" w:color="auto"/>
        <w:bottom w:val="none" w:sz="0" w:space="0" w:color="auto"/>
        <w:right w:val="none" w:sz="0" w:space="0" w:color="auto"/>
      </w:divBdr>
    </w:div>
    <w:div w:id="409742603">
      <w:bodyDiv w:val="1"/>
      <w:marLeft w:val="0"/>
      <w:marRight w:val="0"/>
      <w:marTop w:val="0"/>
      <w:marBottom w:val="0"/>
      <w:divBdr>
        <w:top w:val="none" w:sz="0" w:space="0" w:color="auto"/>
        <w:left w:val="none" w:sz="0" w:space="0" w:color="auto"/>
        <w:bottom w:val="none" w:sz="0" w:space="0" w:color="auto"/>
        <w:right w:val="none" w:sz="0" w:space="0" w:color="auto"/>
      </w:divBdr>
    </w:div>
    <w:div w:id="421531712">
      <w:bodyDiv w:val="1"/>
      <w:marLeft w:val="0"/>
      <w:marRight w:val="0"/>
      <w:marTop w:val="0"/>
      <w:marBottom w:val="0"/>
      <w:divBdr>
        <w:top w:val="none" w:sz="0" w:space="0" w:color="auto"/>
        <w:left w:val="none" w:sz="0" w:space="0" w:color="auto"/>
        <w:bottom w:val="none" w:sz="0" w:space="0" w:color="auto"/>
        <w:right w:val="none" w:sz="0" w:space="0" w:color="auto"/>
      </w:divBdr>
    </w:div>
    <w:div w:id="447238029">
      <w:bodyDiv w:val="1"/>
      <w:marLeft w:val="0"/>
      <w:marRight w:val="0"/>
      <w:marTop w:val="0"/>
      <w:marBottom w:val="0"/>
      <w:divBdr>
        <w:top w:val="none" w:sz="0" w:space="0" w:color="auto"/>
        <w:left w:val="none" w:sz="0" w:space="0" w:color="auto"/>
        <w:bottom w:val="none" w:sz="0" w:space="0" w:color="auto"/>
        <w:right w:val="none" w:sz="0" w:space="0" w:color="auto"/>
      </w:divBdr>
    </w:div>
    <w:div w:id="450899619">
      <w:bodyDiv w:val="1"/>
      <w:marLeft w:val="0"/>
      <w:marRight w:val="0"/>
      <w:marTop w:val="0"/>
      <w:marBottom w:val="0"/>
      <w:divBdr>
        <w:top w:val="none" w:sz="0" w:space="0" w:color="auto"/>
        <w:left w:val="none" w:sz="0" w:space="0" w:color="auto"/>
        <w:bottom w:val="none" w:sz="0" w:space="0" w:color="auto"/>
        <w:right w:val="none" w:sz="0" w:space="0" w:color="auto"/>
      </w:divBdr>
      <w:divsChild>
        <w:div w:id="960190361">
          <w:marLeft w:val="547"/>
          <w:marRight w:val="0"/>
          <w:marTop w:val="115"/>
          <w:marBottom w:val="0"/>
          <w:divBdr>
            <w:top w:val="none" w:sz="0" w:space="0" w:color="auto"/>
            <w:left w:val="none" w:sz="0" w:space="0" w:color="auto"/>
            <w:bottom w:val="none" w:sz="0" w:space="0" w:color="auto"/>
            <w:right w:val="none" w:sz="0" w:space="0" w:color="auto"/>
          </w:divBdr>
        </w:div>
      </w:divsChild>
    </w:div>
    <w:div w:id="466702250">
      <w:bodyDiv w:val="1"/>
      <w:marLeft w:val="0"/>
      <w:marRight w:val="0"/>
      <w:marTop w:val="0"/>
      <w:marBottom w:val="0"/>
      <w:divBdr>
        <w:top w:val="none" w:sz="0" w:space="0" w:color="auto"/>
        <w:left w:val="none" w:sz="0" w:space="0" w:color="auto"/>
        <w:bottom w:val="none" w:sz="0" w:space="0" w:color="auto"/>
        <w:right w:val="none" w:sz="0" w:space="0" w:color="auto"/>
      </w:divBdr>
    </w:div>
    <w:div w:id="486093404">
      <w:bodyDiv w:val="1"/>
      <w:marLeft w:val="0"/>
      <w:marRight w:val="0"/>
      <w:marTop w:val="0"/>
      <w:marBottom w:val="0"/>
      <w:divBdr>
        <w:top w:val="none" w:sz="0" w:space="0" w:color="auto"/>
        <w:left w:val="none" w:sz="0" w:space="0" w:color="auto"/>
        <w:bottom w:val="none" w:sz="0" w:space="0" w:color="auto"/>
        <w:right w:val="none" w:sz="0" w:space="0" w:color="auto"/>
      </w:divBdr>
    </w:div>
    <w:div w:id="487749408">
      <w:bodyDiv w:val="1"/>
      <w:marLeft w:val="0"/>
      <w:marRight w:val="0"/>
      <w:marTop w:val="0"/>
      <w:marBottom w:val="0"/>
      <w:divBdr>
        <w:top w:val="none" w:sz="0" w:space="0" w:color="auto"/>
        <w:left w:val="none" w:sz="0" w:space="0" w:color="auto"/>
        <w:bottom w:val="none" w:sz="0" w:space="0" w:color="auto"/>
        <w:right w:val="none" w:sz="0" w:space="0" w:color="auto"/>
      </w:divBdr>
    </w:div>
    <w:div w:id="526986906">
      <w:bodyDiv w:val="1"/>
      <w:marLeft w:val="0"/>
      <w:marRight w:val="0"/>
      <w:marTop w:val="0"/>
      <w:marBottom w:val="0"/>
      <w:divBdr>
        <w:top w:val="none" w:sz="0" w:space="0" w:color="auto"/>
        <w:left w:val="none" w:sz="0" w:space="0" w:color="auto"/>
        <w:bottom w:val="none" w:sz="0" w:space="0" w:color="auto"/>
        <w:right w:val="none" w:sz="0" w:space="0" w:color="auto"/>
      </w:divBdr>
    </w:div>
    <w:div w:id="548804222">
      <w:bodyDiv w:val="1"/>
      <w:marLeft w:val="0"/>
      <w:marRight w:val="0"/>
      <w:marTop w:val="0"/>
      <w:marBottom w:val="0"/>
      <w:divBdr>
        <w:top w:val="none" w:sz="0" w:space="0" w:color="auto"/>
        <w:left w:val="none" w:sz="0" w:space="0" w:color="auto"/>
        <w:bottom w:val="none" w:sz="0" w:space="0" w:color="auto"/>
        <w:right w:val="none" w:sz="0" w:space="0" w:color="auto"/>
      </w:divBdr>
    </w:div>
    <w:div w:id="572085140">
      <w:bodyDiv w:val="1"/>
      <w:marLeft w:val="0"/>
      <w:marRight w:val="0"/>
      <w:marTop w:val="0"/>
      <w:marBottom w:val="0"/>
      <w:divBdr>
        <w:top w:val="none" w:sz="0" w:space="0" w:color="auto"/>
        <w:left w:val="none" w:sz="0" w:space="0" w:color="auto"/>
        <w:bottom w:val="none" w:sz="0" w:space="0" w:color="auto"/>
        <w:right w:val="none" w:sz="0" w:space="0" w:color="auto"/>
      </w:divBdr>
    </w:div>
    <w:div w:id="583421005">
      <w:bodyDiv w:val="1"/>
      <w:marLeft w:val="0"/>
      <w:marRight w:val="0"/>
      <w:marTop w:val="0"/>
      <w:marBottom w:val="0"/>
      <w:divBdr>
        <w:top w:val="none" w:sz="0" w:space="0" w:color="auto"/>
        <w:left w:val="none" w:sz="0" w:space="0" w:color="auto"/>
        <w:bottom w:val="none" w:sz="0" w:space="0" w:color="auto"/>
        <w:right w:val="none" w:sz="0" w:space="0" w:color="auto"/>
      </w:divBdr>
    </w:div>
    <w:div w:id="611475859">
      <w:bodyDiv w:val="1"/>
      <w:marLeft w:val="0"/>
      <w:marRight w:val="0"/>
      <w:marTop w:val="0"/>
      <w:marBottom w:val="0"/>
      <w:divBdr>
        <w:top w:val="none" w:sz="0" w:space="0" w:color="auto"/>
        <w:left w:val="none" w:sz="0" w:space="0" w:color="auto"/>
        <w:bottom w:val="none" w:sz="0" w:space="0" w:color="auto"/>
        <w:right w:val="none" w:sz="0" w:space="0" w:color="auto"/>
      </w:divBdr>
    </w:div>
    <w:div w:id="614295312">
      <w:bodyDiv w:val="1"/>
      <w:marLeft w:val="0"/>
      <w:marRight w:val="0"/>
      <w:marTop w:val="0"/>
      <w:marBottom w:val="0"/>
      <w:divBdr>
        <w:top w:val="none" w:sz="0" w:space="0" w:color="auto"/>
        <w:left w:val="none" w:sz="0" w:space="0" w:color="auto"/>
        <w:bottom w:val="none" w:sz="0" w:space="0" w:color="auto"/>
        <w:right w:val="none" w:sz="0" w:space="0" w:color="auto"/>
      </w:divBdr>
    </w:div>
    <w:div w:id="618416045">
      <w:bodyDiv w:val="1"/>
      <w:marLeft w:val="0"/>
      <w:marRight w:val="0"/>
      <w:marTop w:val="0"/>
      <w:marBottom w:val="0"/>
      <w:divBdr>
        <w:top w:val="none" w:sz="0" w:space="0" w:color="auto"/>
        <w:left w:val="none" w:sz="0" w:space="0" w:color="auto"/>
        <w:bottom w:val="none" w:sz="0" w:space="0" w:color="auto"/>
        <w:right w:val="none" w:sz="0" w:space="0" w:color="auto"/>
      </w:divBdr>
      <w:divsChild>
        <w:div w:id="845166916">
          <w:marLeft w:val="360"/>
          <w:marRight w:val="0"/>
          <w:marTop w:val="0"/>
          <w:marBottom w:val="120"/>
          <w:divBdr>
            <w:top w:val="none" w:sz="0" w:space="0" w:color="auto"/>
            <w:left w:val="none" w:sz="0" w:space="0" w:color="auto"/>
            <w:bottom w:val="none" w:sz="0" w:space="0" w:color="auto"/>
            <w:right w:val="none" w:sz="0" w:space="0" w:color="auto"/>
          </w:divBdr>
        </w:div>
        <w:div w:id="1925188746">
          <w:marLeft w:val="360"/>
          <w:marRight w:val="0"/>
          <w:marTop w:val="0"/>
          <w:marBottom w:val="120"/>
          <w:divBdr>
            <w:top w:val="none" w:sz="0" w:space="0" w:color="auto"/>
            <w:left w:val="none" w:sz="0" w:space="0" w:color="auto"/>
            <w:bottom w:val="none" w:sz="0" w:space="0" w:color="auto"/>
            <w:right w:val="none" w:sz="0" w:space="0" w:color="auto"/>
          </w:divBdr>
        </w:div>
      </w:divsChild>
    </w:div>
    <w:div w:id="666204599">
      <w:bodyDiv w:val="1"/>
      <w:marLeft w:val="0"/>
      <w:marRight w:val="0"/>
      <w:marTop w:val="0"/>
      <w:marBottom w:val="0"/>
      <w:divBdr>
        <w:top w:val="none" w:sz="0" w:space="0" w:color="auto"/>
        <w:left w:val="none" w:sz="0" w:space="0" w:color="auto"/>
        <w:bottom w:val="none" w:sz="0" w:space="0" w:color="auto"/>
        <w:right w:val="none" w:sz="0" w:space="0" w:color="auto"/>
      </w:divBdr>
    </w:div>
    <w:div w:id="678121138">
      <w:bodyDiv w:val="1"/>
      <w:marLeft w:val="0"/>
      <w:marRight w:val="0"/>
      <w:marTop w:val="0"/>
      <w:marBottom w:val="0"/>
      <w:divBdr>
        <w:top w:val="none" w:sz="0" w:space="0" w:color="auto"/>
        <w:left w:val="none" w:sz="0" w:space="0" w:color="auto"/>
        <w:bottom w:val="none" w:sz="0" w:space="0" w:color="auto"/>
        <w:right w:val="none" w:sz="0" w:space="0" w:color="auto"/>
      </w:divBdr>
    </w:div>
    <w:div w:id="680547000">
      <w:bodyDiv w:val="1"/>
      <w:marLeft w:val="0"/>
      <w:marRight w:val="0"/>
      <w:marTop w:val="0"/>
      <w:marBottom w:val="0"/>
      <w:divBdr>
        <w:top w:val="none" w:sz="0" w:space="0" w:color="auto"/>
        <w:left w:val="none" w:sz="0" w:space="0" w:color="auto"/>
        <w:bottom w:val="none" w:sz="0" w:space="0" w:color="auto"/>
        <w:right w:val="none" w:sz="0" w:space="0" w:color="auto"/>
      </w:divBdr>
    </w:div>
    <w:div w:id="736365384">
      <w:bodyDiv w:val="1"/>
      <w:marLeft w:val="0"/>
      <w:marRight w:val="0"/>
      <w:marTop w:val="0"/>
      <w:marBottom w:val="0"/>
      <w:divBdr>
        <w:top w:val="none" w:sz="0" w:space="0" w:color="auto"/>
        <w:left w:val="none" w:sz="0" w:space="0" w:color="auto"/>
        <w:bottom w:val="none" w:sz="0" w:space="0" w:color="auto"/>
        <w:right w:val="none" w:sz="0" w:space="0" w:color="auto"/>
      </w:divBdr>
    </w:div>
    <w:div w:id="783428010">
      <w:bodyDiv w:val="1"/>
      <w:marLeft w:val="0"/>
      <w:marRight w:val="0"/>
      <w:marTop w:val="0"/>
      <w:marBottom w:val="0"/>
      <w:divBdr>
        <w:top w:val="none" w:sz="0" w:space="0" w:color="auto"/>
        <w:left w:val="none" w:sz="0" w:space="0" w:color="auto"/>
        <w:bottom w:val="none" w:sz="0" w:space="0" w:color="auto"/>
        <w:right w:val="none" w:sz="0" w:space="0" w:color="auto"/>
      </w:divBdr>
    </w:div>
    <w:div w:id="788012952">
      <w:bodyDiv w:val="1"/>
      <w:marLeft w:val="0"/>
      <w:marRight w:val="0"/>
      <w:marTop w:val="0"/>
      <w:marBottom w:val="0"/>
      <w:divBdr>
        <w:top w:val="none" w:sz="0" w:space="0" w:color="auto"/>
        <w:left w:val="none" w:sz="0" w:space="0" w:color="auto"/>
        <w:bottom w:val="none" w:sz="0" w:space="0" w:color="auto"/>
        <w:right w:val="none" w:sz="0" w:space="0" w:color="auto"/>
      </w:divBdr>
    </w:div>
    <w:div w:id="827937204">
      <w:bodyDiv w:val="1"/>
      <w:marLeft w:val="0"/>
      <w:marRight w:val="0"/>
      <w:marTop w:val="0"/>
      <w:marBottom w:val="0"/>
      <w:divBdr>
        <w:top w:val="none" w:sz="0" w:space="0" w:color="auto"/>
        <w:left w:val="none" w:sz="0" w:space="0" w:color="auto"/>
        <w:bottom w:val="none" w:sz="0" w:space="0" w:color="auto"/>
        <w:right w:val="none" w:sz="0" w:space="0" w:color="auto"/>
      </w:divBdr>
    </w:div>
    <w:div w:id="849216947">
      <w:bodyDiv w:val="1"/>
      <w:marLeft w:val="0"/>
      <w:marRight w:val="0"/>
      <w:marTop w:val="0"/>
      <w:marBottom w:val="0"/>
      <w:divBdr>
        <w:top w:val="none" w:sz="0" w:space="0" w:color="auto"/>
        <w:left w:val="none" w:sz="0" w:space="0" w:color="auto"/>
        <w:bottom w:val="none" w:sz="0" w:space="0" w:color="auto"/>
        <w:right w:val="none" w:sz="0" w:space="0" w:color="auto"/>
      </w:divBdr>
      <w:divsChild>
        <w:div w:id="1231622710">
          <w:marLeft w:val="0"/>
          <w:marRight w:val="0"/>
          <w:marTop w:val="0"/>
          <w:marBottom w:val="0"/>
          <w:divBdr>
            <w:top w:val="none" w:sz="0" w:space="0" w:color="auto"/>
            <w:left w:val="none" w:sz="0" w:space="0" w:color="auto"/>
            <w:bottom w:val="none" w:sz="0" w:space="0" w:color="auto"/>
            <w:right w:val="none" w:sz="0" w:space="0" w:color="auto"/>
          </w:divBdr>
          <w:divsChild>
            <w:div w:id="350692400">
              <w:marLeft w:val="0"/>
              <w:marRight w:val="0"/>
              <w:marTop w:val="0"/>
              <w:marBottom w:val="0"/>
              <w:divBdr>
                <w:top w:val="none" w:sz="0" w:space="0" w:color="auto"/>
                <w:left w:val="none" w:sz="0" w:space="0" w:color="auto"/>
                <w:bottom w:val="none" w:sz="0" w:space="0" w:color="auto"/>
                <w:right w:val="none" w:sz="0" w:space="0" w:color="auto"/>
              </w:divBdr>
              <w:divsChild>
                <w:div w:id="111247036">
                  <w:marLeft w:val="0"/>
                  <w:marRight w:val="0"/>
                  <w:marTop w:val="0"/>
                  <w:marBottom w:val="0"/>
                  <w:divBdr>
                    <w:top w:val="none" w:sz="0" w:space="0" w:color="auto"/>
                    <w:left w:val="none" w:sz="0" w:space="0" w:color="auto"/>
                    <w:bottom w:val="none" w:sz="0" w:space="0" w:color="auto"/>
                    <w:right w:val="none" w:sz="0" w:space="0" w:color="auto"/>
                  </w:divBdr>
                  <w:divsChild>
                    <w:div w:id="990213265">
                      <w:marLeft w:val="0"/>
                      <w:marRight w:val="0"/>
                      <w:marTop w:val="0"/>
                      <w:marBottom w:val="0"/>
                      <w:divBdr>
                        <w:top w:val="none" w:sz="0" w:space="0" w:color="auto"/>
                        <w:left w:val="none" w:sz="0" w:space="0" w:color="auto"/>
                        <w:bottom w:val="none" w:sz="0" w:space="0" w:color="auto"/>
                        <w:right w:val="none" w:sz="0" w:space="0" w:color="auto"/>
                      </w:divBdr>
                      <w:divsChild>
                        <w:div w:id="2119640859">
                          <w:marLeft w:val="225"/>
                          <w:marRight w:val="225"/>
                          <w:marTop w:val="0"/>
                          <w:marBottom w:val="225"/>
                          <w:divBdr>
                            <w:top w:val="none" w:sz="0" w:space="0" w:color="auto"/>
                            <w:left w:val="none" w:sz="0" w:space="0" w:color="auto"/>
                            <w:bottom w:val="none" w:sz="0" w:space="0" w:color="auto"/>
                            <w:right w:val="none" w:sz="0" w:space="0" w:color="auto"/>
                          </w:divBdr>
                          <w:divsChild>
                            <w:div w:id="1640575620">
                              <w:marLeft w:val="0"/>
                              <w:marRight w:val="0"/>
                              <w:marTop w:val="0"/>
                              <w:marBottom w:val="0"/>
                              <w:divBdr>
                                <w:top w:val="none" w:sz="0" w:space="0" w:color="auto"/>
                                <w:left w:val="none" w:sz="0" w:space="0" w:color="auto"/>
                                <w:bottom w:val="none" w:sz="0" w:space="0" w:color="auto"/>
                                <w:right w:val="none" w:sz="0" w:space="0" w:color="auto"/>
                              </w:divBdr>
                              <w:divsChild>
                                <w:div w:id="1373192716">
                                  <w:marLeft w:val="0"/>
                                  <w:marRight w:val="0"/>
                                  <w:marTop w:val="0"/>
                                  <w:marBottom w:val="0"/>
                                  <w:divBdr>
                                    <w:top w:val="none" w:sz="0" w:space="0" w:color="auto"/>
                                    <w:left w:val="none" w:sz="0" w:space="0" w:color="auto"/>
                                    <w:bottom w:val="none" w:sz="0" w:space="0" w:color="auto"/>
                                    <w:right w:val="none" w:sz="0" w:space="0" w:color="auto"/>
                                  </w:divBdr>
                                  <w:divsChild>
                                    <w:div w:id="13980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05180">
      <w:bodyDiv w:val="1"/>
      <w:marLeft w:val="0"/>
      <w:marRight w:val="0"/>
      <w:marTop w:val="0"/>
      <w:marBottom w:val="0"/>
      <w:divBdr>
        <w:top w:val="none" w:sz="0" w:space="0" w:color="auto"/>
        <w:left w:val="none" w:sz="0" w:space="0" w:color="auto"/>
        <w:bottom w:val="none" w:sz="0" w:space="0" w:color="auto"/>
        <w:right w:val="none" w:sz="0" w:space="0" w:color="auto"/>
      </w:divBdr>
    </w:div>
    <w:div w:id="880092184">
      <w:bodyDiv w:val="1"/>
      <w:marLeft w:val="0"/>
      <w:marRight w:val="0"/>
      <w:marTop w:val="0"/>
      <w:marBottom w:val="0"/>
      <w:divBdr>
        <w:top w:val="none" w:sz="0" w:space="0" w:color="auto"/>
        <w:left w:val="none" w:sz="0" w:space="0" w:color="auto"/>
        <w:bottom w:val="none" w:sz="0" w:space="0" w:color="auto"/>
        <w:right w:val="none" w:sz="0" w:space="0" w:color="auto"/>
      </w:divBdr>
    </w:div>
    <w:div w:id="888569238">
      <w:bodyDiv w:val="1"/>
      <w:marLeft w:val="0"/>
      <w:marRight w:val="0"/>
      <w:marTop w:val="0"/>
      <w:marBottom w:val="0"/>
      <w:divBdr>
        <w:top w:val="none" w:sz="0" w:space="0" w:color="auto"/>
        <w:left w:val="none" w:sz="0" w:space="0" w:color="auto"/>
        <w:bottom w:val="none" w:sz="0" w:space="0" w:color="auto"/>
        <w:right w:val="none" w:sz="0" w:space="0" w:color="auto"/>
      </w:divBdr>
    </w:div>
    <w:div w:id="901791957">
      <w:bodyDiv w:val="1"/>
      <w:marLeft w:val="0"/>
      <w:marRight w:val="0"/>
      <w:marTop w:val="0"/>
      <w:marBottom w:val="0"/>
      <w:divBdr>
        <w:top w:val="none" w:sz="0" w:space="0" w:color="auto"/>
        <w:left w:val="none" w:sz="0" w:space="0" w:color="auto"/>
        <w:bottom w:val="none" w:sz="0" w:space="0" w:color="auto"/>
        <w:right w:val="none" w:sz="0" w:space="0" w:color="auto"/>
      </w:divBdr>
      <w:divsChild>
        <w:div w:id="1901163078">
          <w:marLeft w:val="360"/>
          <w:marRight w:val="0"/>
          <w:marTop w:val="0"/>
          <w:marBottom w:val="120"/>
          <w:divBdr>
            <w:top w:val="none" w:sz="0" w:space="0" w:color="auto"/>
            <w:left w:val="none" w:sz="0" w:space="0" w:color="auto"/>
            <w:bottom w:val="none" w:sz="0" w:space="0" w:color="auto"/>
            <w:right w:val="none" w:sz="0" w:space="0" w:color="auto"/>
          </w:divBdr>
        </w:div>
        <w:div w:id="571043688">
          <w:marLeft w:val="360"/>
          <w:marRight w:val="0"/>
          <w:marTop w:val="0"/>
          <w:marBottom w:val="120"/>
          <w:divBdr>
            <w:top w:val="none" w:sz="0" w:space="0" w:color="auto"/>
            <w:left w:val="none" w:sz="0" w:space="0" w:color="auto"/>
            <w:bottom w:val="none" w:sz="0" w:space="0" w:color="auto"/>
            <w:right w:val="none" w:sz="0" w:space="0" w:color="auto"/>
          </w:divBdr>
        </w:div>
        <w:div w:id="1432509558">
          <w:marLeft w:val="360"/>
          <w:marRight w:val="0"/>
          <w:marTop w:val="0"/>
          <w:marBottom w:val="120"/>
          <w:divBdr>
            <w:top w:val="none" w:sz="0" w:space="0" w:color="auto"/>
            <w:left w:val="none" w:sz="0" w:space="0" w:color="auto"/>
            <w:bottom w:val="none" w:sz="0" w:space="0" w:color="auto"/>
            <w:right w:val="none" w:sz="0" w:space="0" w:color="auto"/>
          </w:divBdr>
        </w:div>
      </w:divsChild>
    </w:div>
    <w:div w:id="901988645">
      <w:bodyDiv w:val="1"/>
      <w:marLeft w:val="0"/>
      <w:marRight w:val="0"/>
      <w:marTop w:val="0"/>
      <w:marBottom w:val="0"/>
      <w:divBdr>
        <w:top w:val="none" w:sz="0" w:space="0" w:color="auto"/>
        <w:left w:val="none" w:sz="0" w:space="0" w:color="auto"/>
        <w:bottom w:val="none" w:sz="0" w:space="0" w:color="auto"/>
        <w:right w:val="none" w:sz="0" w:space="0" w:color="auto"/>
      </w:divBdr>
    </w:div>
    <w:div w:id="922764303">
      <w:bodyDiv w:val="1"/>
      <w:marLeft w:val="0"/>
      <w:marRight w:val="0"/>
      <w:marTop w:val="0"/>
      <w:marBottom w:val="0"/>
      <w:divBdr>
        <w:top w:val="none" w:sz="0" w:space="0" w:color="auto"/>
        <w:left w:val="none" w:sz="0" w:space="0" w:color="auto"/>
        <w:bottom w:val="none" w:sz="0" w:space="0" w:color="auto"/>
        <w:right w:val="none" w:sz="0" w:space="0" w:color="auto"/>
      </w:divBdr>
    </w:div>
    <w:div w:id="938410580">
      <w:bodyDiv w:val="1"/>
      <w:marLeft w:val="0"/>
      <w:marRight w:val="0"/>
      <w:marTop w:val="0"/>
      <w:marBottom w:val="0"/>
      <w:divBdr>
        <w:top w:val="none" w:sz="0" w:space="0" w:color="auto"/>
        <w:left w:val="none" w:sz="0" w:space="0" w:color="auto"/>
        <w:bottom w:val="none" w:sz="0" w:space="0" w:color="auto"/>
        <w:right w:val="none" w:sz="0" w:space="0" w:color="auto"/>
      </w:divBdr>
    </w:div>
    <w:div w:id="989410669">
      <w:bodyDiv w:val="1"/>
      <w:marLeft w:val="0"/>
      <w:marRight w:val="0"/>
      <w:marTop w:val="0"/>
      <w:marBottom w:val="0"/>
      <w:divBdr>
        <w:top w:val="none" w:sz="0" w:space="0" w:color="auto"/>
        <w:left w:val="none" w:sz="0" w:space="0" w:color="auto"/>
        <w:bottom w:val="none" w:sz="0" w:space="0" w:color="auto"/>
        <w:right w:val="none" w:sz="0" w:space="0" w:color="auto"/>
      </w:divBdr>
    </w:div>
    <w:div w:id="1027365758">
      <w:bodyDiv w:val="1"/>
      <w:marLeft w:val="0"/>
      <w:marRight w:val="0"/>
      <w:marTop w:val="0"/>
      <w:marBottom w:val="0"/>
      <w:divBdr>
        <w:top w:val="none" w:sz="0" w:space="0" w:color="auto"/>
        <w:left w:val="none" w:sz="0" w:space="0" w:color="auto"/>
        <w:bottom w:val="none" w:sz="0" w:space="0" w:color="auto"/>
        <w:right w:val="none" w:sz="0" w:space="0" w:color="auto"/>
      </w:divBdr>
    </w:div>
    <w:div w:id="1029991824">
      <w:bodyDiv w:val="1"/>
      <w:marLeft w:val="0"/>
      <w:marRight w:val="0"/>
      <w:marTop w:val="0"/>
      <w:marBottom w:val="0"/>
      <w:divBdr>
        <w:top w:val="none" w:sz="0" w:space="0" w:color="auto"/>
        <w:left w:val="none" w:sz="0" w:space="0" w:color="auto"/>
        <w:bottom w:val="none" w:sz="0" w:space="0" w:color="auto"/>
        <w:right w:val="none" w:sz="0" w:space="0" w:color="auto"/>
      </w:divBdr>
    </w:div>
    <w:div w:id="1042292194">
      <w:bodyDiv w:val="1"/>
      <w:marLeft w:val="0"/>
      <w:marRight w:val="0"/>
      <w:marTop w:val="0"/>
      <w:marBottom w:val="0"/>
      <w:divBdr>
        <w:top w:val="none" w:sz="0" w:space="0" w:color="auto"/>
        <w:left w:val="none" w:sz="0" w:space="0" w:color="auto"/>
        <w:bottom w:val="none" w:sz="0" w:space="0" w:color="auto"/>
        <w:right w:val="none" w:sz="0" w:space="0" w:color="auto"/>
      </w:divBdr>
    </w:div>
    <w:div w:id="1043560302">
      <w:bodyDiv w:val="1"/>
      <w:marLeft w:val="0"/>
      <w:marRight w:val="0"/>
      <w:marTop w:val="0"/>
      <w:marBottom w:val="0"/>
      <w:divBdr>
        <w:top w:val="none" w:sz="0" w:space="0" w:color="auto"/>
        <w:left w:val="none" w:sz="0" w:space="0" w:color="auto"/>
        <w:bottom w:val="none" w:sz="0" w:space="0" w:color="auto"/>
        <w:right w:val="none" w:sz="0" w:space="0" w:color="auto"/>
      </w:divBdr>
    </w:div>
    <w:div w:id="1075710589">
      <w:bodyDiv w:val="1"/>
      <w:marLeft w:val="0"/>
      <w:marRight w:val="0"/>
      <w:marTop w:val="0"/>
      <w:marBottom w:val="0"/>
      <w:divBdr>
        <w:top w:val="none" w:sz="0" w:space="0" w:color="auto"/>
        <w:left w:val="none" w:sz="0" w:space="0" w:color="auto"/>
        <w:bottom w:val="none" w:sz="0" w:space="0" w:color="auto"/>
        <w:right w:val="none" w:sz="0" w:space="0" w:color="auto"/>
      </w:divBdr>
    </w:div>
    <w:div w:id="1077674103">
      <w:bodyDiv w:val="1"/>
      <w:marLeft w:val="0"/>
      <w:marRight w:val="0"/>
      <w:marTop w:val="0"/>
      <w:marBottom w:val="0"/>
      <w:divBdr>
        <w:top w:val="none" w:sz="0" w:space="0" w:color="auto"/>
        <w:left w:val="none" w:sz="0" w:space="0" w:color="auto"/>
        <w:bottom w:val="none" w:sz="0" w:space="0" w:color="auto"/>
        <w:right w:val="none" w:sz="0" w:space="0" w:color="auto"/>
      </w:divBdr>
    </w:div>
    <w:div w:id="1078286573">
      <w:bodyDiv w:val="1"/>
      <w:marLeft w:val="0"/>
      <w:marRight w:val="0"/>
      <w:marTop w:val="0"/>
      <w:marBottom w:val="0"/>
      <w:divBdr>
        <w:top w:val="none" w:sz="0" w:space="0" w:color="auto"/>
        <w:left w:val="none" w:sz="0" w:space="0" w:color="auto"/>
        <w:bottom w:val="none" w:sz="0" w:space="0" w:color="auto"/>
        <w:right w:val="none" w:sz="0" w:space="0" w:color="auto"/>
      </w:divBdr>
    </w:div>
    <w:div w:id="1084843807">
      <w:bodyDiv w:val="1"/>
      <w:marLeft w:val="0"/>
      <w:marRight w:val="0"/>
      <w:marTop w:val="0"/>
      <w:marBottom w:val="0"/>
      <w:divBdr>
        <w:top w:val="none" w:sz="0" w:space="0" w:color="auto"/>
        <w:left w:val="none" w:sz="0" w:space="0" w:color="auto"/>
        <w:bottom w:val="none" w:sz="0" w:space="0" w:color="auto"/>
        <w:right w:val="none" w:sz="0" w:space="0" w:color="auto"/>
      </w:divBdr>
    </w:div>
    <w:div w:id="1112432313">
      <w:bodyDiv w:val="1"/>
      <w:marLeft w:val="0"/>
      <w:marRight w:val="0"/>
      <w:marTop w:val="0"/>
      <w:marBottom w:val="0"/>
      <w:divBdr>
        <w:top w:val="none" w:sz="0" w:space="0" w:color="auto"/>
        <w:left w:val="none" w:sz="0" w:space="0" w:color="auto"/>
        <w:bottom w:val="none" w:sz="0" w:space="0" w:color="auto"/>
        <w:right w:val="none" w:sz="0" w:space="0" w:color="auto"/>
      </w:divBdr>
    </w:div>
    <w:div w:id="1129470142">
      <w:bodyDiv w:val="1"/>
      <w:marLeft w:val="0"/>
      <w:marRight w:val="0"/>
      <w:marTop w:val="0"/>
      <w:marBottom w:val="0"/>
      <w:divBdr>
        <w:top w:val="none" w:sz="0" w:space="0" w:color="auto"/>
        <w:left w:val="none" w:sz="0" w:space="0" w:color="auto"/>
        <w:bottom w:val="none" w:sz="0" w:space="0" w:color="auto"/>
        <w:right w:val="none" w:sz="0" w:space="0" w:color="auto"/>
      </w:divBdr>
    </w:div>
    <w:div w:id="1153913079">
      <w:bodyDiv w:val="1"/>
      <w:marLeft w:val="0"/>
      <w:marRight w:val="0"/>
      <w:marTop w:val="0"/>
      <w:marBottom w:val="0"/>
      <w:divBdr>
        <w:top w:val="none" w:sz="0" w:space="0" w:color="auto"/>
        <w:left w:val="none" w:sz="0" w:space="0" w:color="auto"/>
        <w:bottom w:val="none" w:sz="0" w:space="0" w:color="auto"/>
        <w:right w:val="none" w:sz="0" w:space="0" w:color="auto"/>
      </w:divBdr>
    </w:div>
    <w:div w:id="1173034333">
      <w:bodyDiv w:val="1"/>
      <w:marLeft w:val="0"/>
      <w:marRight w:val="0"/>
      <w:marTop w:val="0"/>
      <w:marBottom w:val="0"/>
      <w:divBdr>
        <w:top w:val="none" w:sz="0" w:space="0" w:color="auto"/>
        <w:left w:val="none" w:sz="0" w:space="0" w:color="auto"/>
        <w:bottom w:val="none" w:sz="0" w:space="0" w:color="auto"/>
        <w:right w:val="none" w:sz="0" w:space="0" w:color="auto"/>
      </w:divBdr>
      <w:divsChild>
        <w:div w:id="1767923527">
          <w:marLeft w:val="0"/>
          <w:marRight w:val="0"/>
          <w:marTop w:val="0"/>
          <w:marBottom w:val="0"/>
          <w:divBdr>
            <w:top w:val="none" w:sz="0" w:space="0" w:color="auto"/>
            <w:left w:val="none" w:sz="0" w:space="0" w:color="auto"/>
            <w:bottom w:val="none" w:sz="0" w:space="0" w:color="auto"/>
            <w:right w:val="none" w:sz="0" w:space="0" w:color="auto"/>
          </w:divBdr>
          <w:divsChild>
            <w:div w:id="960112659">
              <w:marLeft w:val="0"/>
              <w:marRight w:val="0"/>
              <w:marTop w:val="0"/>
              <w:marBottom w:val="0"/>
              <w:divBdr>
                <w:top w:val="none" w:sz="0" w:space="0" w:color="auto"/>
                <w:left w:val="none" w:sz="0" w:space="0" w:color="auto"/>
                <w:bottom w:val="none" w:sz="0" w:space="0" w:color="auto"/>
                <w:right w:val="none" w:sz="0" w:space="0" w:color="auto"/>
              </w:divBdr>
              <w:divsChild>
                <w:div w:id="643044301">
                  <w:marLeft w:val="0"/>
                  <w:marRight w:val="0"/>
                  <w:marTop w:val="0"/>
                  <w:marBottom w:val="0"/>
                  <w:divBdr>
                    <w:top w:val="none" w:sz="0" w:space="0" w:color="auto"/>
                    <w:left w:val="none" w:sz="0" w:space="0" w:color="auto"/>
                    <w:bottom w:val="none" w:sz="0" w:space="0" w:color="auto"/>
                    <w:right w:val="none" w:sz="0" w:space="0" w:color="auto"/>
                  </w:divBdr>
                  <w:divsChild>
                    <w:div w:id="594635074">
                      <w:marLeft w:val="0"/>
                      <w:marRight w:val="0"/>
                      <w:marTop w:val="0"/>
                      <w:marBottom w:val="0"/>
                      <w:divBdr>
                        <w:top w:val="none" w:sz="0" w:space="0" w:color="auto"/>
                        <w:left w:val="none" w:sz="0" w:space="0" w:color="auto"/>
                        <w:bottom w:val="none" w:sz="0" w:space="0" w:color="auto"/>
                        <w:right w:val="none" w:sz="0" w:space="0" w:color="auto"/>
                      </w:divBdr>
                      <w:divsChild>
                        <w:div w:id="98528558">
                          <w:marLeft w:val="225"/>
                          <w:marRight w:val="225"/>
                          <w:marTop w:val="0"/>
                          <w:marBottom w:val="225"/>
                          <w:divBdr>
                            <w:top w:val="none" w:sz="0" w:space="0" w:color="auto"/>
                            <w:left w:val="none" w:sz="0" w:space="0" w:color="auto"/>
                            <w:bottom w:val="none" w:sz="0" w:space="0" w:color="auto"/>
                            <w:right w:val="none" w:sz="0" w:space="0" w:color="auto"/>
                          </w:divBdr>
                          <w:divsChild>
                            <w:div w:id="1117020874">
                              <w:marLeft w:val="0"/>
                              <w:marRight w:val="0"/>
                              <w:marTop w:val="0"/>
                              <w:marBottom w:val="0"/>
                              <w:divBdr>
                                <w:top w:val="none" w:sz="0" w:space="0" w:color="auto"/>
                                <w:left w:val="none" w:sz="0" w:space="0" w:color="auto"/>
                                <w:bottom w:val="none" w:sz="0" w:space="0" w:color="auto"/>
                                <w:right w:val="none" w:sz="0" w:space="0" w:color="auto"/>
                              </w:divBdr>
                              <w:divsChild>
                                <w:div w:id="1420559522">
                                  <w:marLeft w:val="0"/>
                                  <w:marRight w:val="0"/>
                                  <w:marTop w:val="0"/>
                                  <w:marBottom w:val="0"/>
                                  <w:divBdr>
                                    <w:top w:val="none" w:sz="0" w:space="0" w:color="auto"/>
                                    <w:left w:val="none" w:sz="0" w:space="0" w:color="auto"/>
                                    <w:bottom w:val="none" w:sz="0" w:space="0" w:color="auto"/>
                                    <w:right w:val="none" w:sz="0" w:space="0" w:color="auto"/>
                                  </w:divBdr>
                                  <w:divsChild>
                                    <w:div w:id="16734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423008">
      <w:bodyDiv w:val="1"/>
      <w:marLeft w:val="0"/>
      <w:marRight w:val="0"/>
      <w:marTop w:val="0"/>
      <w:marBottom w:val="0"/>
      <w:divBdr>
        <w:top w:val="none" w:sz="0" w:space="0" w:color="auto"/>
        <w:left w:val="none" w:sz="0" w:space="0" w:color="auto"/>
        <w:bottom w:val="none" w:sz="0" w:space="0" w:color="auto"/>
        <w:right w:val="none" w:sz="0" w:space="0" w:color="auto"/>
      </w:divBdr>
    </w:div>
    <w:div w:id="1204516740">
      <w:bodyDiv w:val="1"/>
      <w:marLeft w:val="0"/>
      <w:marRight w:val="0"/>
      <w:marTop w:val="0"/>
      <w:marBottom w:val="0"/>
      <w:divBdr>
        <w:top w:val="none" w:sz="0" w:space="0" w:color="auto"/>
        <w:left w:val="none" w:sz="0" w:space="0" w:color="auto"/>
        <w:bottom w:val="none" w:sz="0" w:space="0" w:color="auto"/>
        <w:right w:val="none" w:sz="0" w:space="0" w:color="auto"/>
      </w:divBdr>
    </w:div>
    <w:div w:id="1241676385">
      <w:bodyDiv w:val="1"/>
      <w:marLeft w:val="0"/>
      <w:marRight w:val="0"/>
      <w:marTop w:val="0"/>
      <w:marBottom w:val="0"/>
      <w:divBdr>
        <w:top w:val="none" w:sz="0" w:space="0" w:color="auto"/>
        <w:left w:val="none" w:sz="0" w:space="0" w:color="auto"/>
        <w:bottom w:val="none" w:sz="0" w:space="0" w:color="auto"/>
        <w:right w:val="none" w:sz="0" w:space="0" w:color="auto"/>
      </w:divBdr>
    </w:div>
    <w:div w:id="1261766441">
      <w:bodyDiv w:val="1"/>
      <w:marLeft w:val="0"/>
      <w:marRight w:val="0"/>
      <w:marTop w:val="0"/>
      <w:marBottom w:val="0"/>
      <w:divBdr>
        <w:top w:val="none" w:sz="0" w:space="0" w:color="auto"/>
        <w:left w:val="none" w:sz="0" w:space="0" w:color="auto"/>
        <w:bottom w:val="none" w:sz="0" w:space="0" w:color="auto"/>
        <w:right w:val="none" w:sz="0" w:space="0" w:color="auto"/>
      </w:divBdr>
    </w:div>
    <w:div w:id="1282960532">
      <w:bodyDiv w:val="1"/>
      <w:marLeft w:val="0"/>
      <w:marRight w:val="0"/>
      <w:marTop w:val="0"/>
      <w:marBottom w:val="0"/>
      <w:divBdr>
        <w:top w:val="none" w:sz="0" w:space="0" w:color="auto"/>
        <w:left w:val="none" w:sz="0" w:space="0" w:color="auto"/>
        <w:bottom w:val="none" w:sz="0" w:space="0" w:color="auto"/>
        <w:right w:val="none" w:sz="0" w:space="0" w:color="auto"/>
      </w:divBdr>
    </w:div>
    <w:div w:id="1315177941">
      <w:bodyDiv w:val="1"/>
      <w:marLeft w:val="0"/>
      <w:marRight w:val="0"/>
      <w:marTop w:val="0"/>
      <w:marBottom w:val="0"/>
      <w:divBdr>
        <w:top w:val="none" w:sz="0" w:space="0" w:color="auto"/>
        <w:left w:val="none" w:sz="0" w:space="0" w:color="auto"/>
        <w:bottom w:val="none" w:sz="0" w:space="0" w:color="auto"/>
        <w:right w:val="none" w:sz="0" w:space="0" w:color="auto"/>
      </w:divBdr>
    </w:div>
    <w:div w:id="1342391736">
      <w:bodyDiv w:val="1"/>
      <w:marLeft w:val="0"/>
      <w:marRight w:val="0"/>
      <w:marTop w:val="0"/>
      <w:marBottom w:val="0"/>
      <w:divBdr>
        <w:top w:val="none" w:sz="0" w:space="0" w:color="auto"/>
        <w:left w:val="none" w:sz="0" w:space="0" w:color="auto"/>
        <w:bottom w:val="none" w:sz="0" w:space="0" w:color="auto"/>
        <w:right w:val="none" w:sz="0" w:space="0" w:color="auto"/>
      </w:divBdr>
    </w:div>
    <w:div w:id="1368601922">
      <w:bodyDiv w:val="1"/>
      <w:marLeft w:val="0"/>
      <w:marRight w:val="0"/>
      <w:marTop w:val="0"/>
      <w:marBottom w:val="0"/>
      <w:divBdr>
        <w:top w:val="none" w:sz="0" w:space="0" w:color="auto"/>
        <w:left w:val="none" w:sz="0" w:space="0" w:color="auto"/>
        <w:bottom w:val="none" w:sz="0" w:space="0" w:color="auto"/>
        <w:right w:val="none" w:sz="0" w:space="0" w:color="auto"/>
      </w:divBdr>
    </w:div>
    <w:div w:id="1374648942">
      <w:bodyDiv w:val="1"/>
      <w:marLeft w:val="0"/>
      <w:marRight w:val="0"/>
      <w:marTop w:val="0"/>
      <w:marBottom w:val="0"/>
      <w:divBdr>
        <w:top w:val="none" w:sz="0" w:space="0" w:color="auto"/>
        <w:left w:val="none" w:sz="0" w:space="0" w:color="auto"/>
        <w:bottom w:val="none" w:sz="0" w:space="0" w:color="auto"/>
        <w:right w:val="none" w:sz="0" w:space="0" w:color="auto"/>
      </w:divBdr>
    </w:div>
    <w:div w:id="1377505378">
      <w:bodyDiv w:val="1"/>
      <w:marLeft w:val="0"/>
      <w:marRight w:val="0"/>
      <w:marTop w:val="0"/>
      <w:marBottom w:val="0"/>
      <w:divBdr>
        <w:top w:val="none" w:sz="0" w:space="0" w:color="auto"/>
        <w:left w:val="none" w:sz="0" w:space="0" w:color="auto"/>
        <w:bottom w:val="none" w:sz="0" w:space="0" w:color="auto"/>
        <w:right w:val="none" w:sz="0" w:space="0" w:color="auto"/>
      </w:divBdr>
    </w:div>
    <w:div w:id="1449276198">
      <w:bodyDiv w:val="1"/>
      <w:marLeft w:val="0"/>
      <w:marRight w:val="0"/>
      <w:marTop w:val="0"/>
      <w:marBottom w:val="0"/>
      <w:divBdr>
        <w:top w:val="none" w:sz="0" w:space="0" w:color="auto"/>
        <w:left w:val="none" w:sz="0" w:space="0" w:color="auto"/>
        <w:bottom w:val="none" w:sz="0" w:space="0" w:color="auto"/>
        <w:right w:val="none" w:sz="0" w:space="0" w:color="auto"/>
      </w:divBdr>
    </w:div>
    <w:div w:id="1489785684">
      <w:bodyDiv w:val="1"/>
      <w:marLeft w:val="0"/>
      <w:marRight w:val="0"/>
      <w:marTop w:val="0"/>
      <w:marBottom w:val="0"/>
      <w:divBdr>
        <w:top w:val="none" w:sz="0" w:space="0" w:color="auto"/>
        <w:left w:val="none" w:sz="0" w:space="0" w:color="auto"/>
        <w:bottom w:val="none" w:sz="0" w:space="0" w:color="auto"/>
        <w:right w:val="none" w:sz="0" w:space="0" w:color="auto"/>
      </w:divBdr>
    </w:div>
    <w:div w:id="1494222853">
      <w:bodyDiv w:val="1"/>
      <w:marLeft w:val="0"/>
      <w:marRight w:val="0"/>
      <w:marTop w:val="0"/>
      <w:marBottom w:val="0"/>
      <w:divBdr>
        <w:top w:val="none" w:sz="0" w:space="0" w:color="auto"/>
        <w:left w:val="none" w:sz="0" w:space="0" w:color="auto"/>
        <w:bottom w:val="none" w:sz="0" w:space="0" w:color="auto"/>
        <w:right w:val="none" w:sz="0" w:space="0" w:color="auto"/>
      </w:divBdr>
    </w:div>
    <w:div w:id="1535001330">
      <w:bodyDiv w:val="1"/>
      <w:marLeft w:val="0"/>
      <w:marRight w:val="0"/>
      <w:marTop w:val="0"/>
      <w:marBottom w:val="0"/>
      <w:divBdr>
        <w:top w:val="none" w:sz="0" w:space="0" w:color="auto"/>
        <w:left w:val="none" w:sz="0" w:space="0" w:color="auto"/>
        <w:bottom w:val="none" w:sz="0" w:space="0" w:color="auto"/>
        <w:right w:val="none" w:sz="0" w:space="0" w:color="auto"/>
      </w:divBdr>
    </w:div>
    <w:div w:id="1556625168">
      <w:bodyDiv w:val="1"/>
      <w:marLeft w:val="0"/>
      <w:marRight w:val="0"/>
      <w:marTop w:val="0"/>
      <w:marBottom w:val="0"/>
      <w:divBdr>
        <w:top w:val="none" w:sz="0" w:space="0" w:color="auto"/>
        <w:left w:val="none" w:sz="0" w:space="0" w:color="auto"/>
        <w:bottom w:val="none" w:sz="0" w:space="0" w:color="auto"/>
        <w:right w:val="none" w:sz="0" w:space="0" w:color="auto"/>
      </w:divBdr>
    </w:div>
    <w:div w:id="1577783372">
      <w:bodyDiv w:val="1"/>
      <w:marLeft w:val="0"/>
      <w:marRight w:val="0"/>
      <w:marTop w:val="0"/>
      <w:marBottom w:val="0"/>
      <w:divBdr>
        <w:top w:val="none" w:sz="0" w:space="0" w:color="auto"/>
        <w:left w:val="none" w:sz="0" w:space="0" w:color="auto"/>
        <w:bottom w:val="none" w:sz="0" w:space="0" w:color="auto"/>
        <w:right w:val="none" w:sz="0" w:space="0" w:color="auto"/>
      </w:divBdr>
    </w:div>
    <w:div w:id="1582789706">
      <w:bodyDiv w:val="1"/>
      <w:marLeft w:val="0"/>
      <w:marRight w:val="0"/>
      <w:marTop w:val="0"/>
      <w:marBottom w:val="0"/>
      <w:divBdr>
        <w:top w:val="none" w:sz="0" w:space="0" w:color="auto"/>
        <w:left w:val="none" w:sz="0" w:space="0" w:color="auto"/>
        <w:bottom w:val="none" w:sz="0" w:space="0" w:color="auto"/>
        <w:right w:val="none" w:sz="0" w:space="0" w:color="auto"/>
      </w:divBdr>
    </w:div>
    <w:div w:id="1601641323">
      <w:bodyDiv w:val="1"/>
      <w:marLeft w:val="0"/>
      <w:marRight w:val="0"/>
      <w:marTop w:val="0"/>
      <w:marBottom w:val="0"/>
      <w:divBdr>
        <w:top w:val="none" w:sz="0" w:space="0" w:color="auto"/>
        <w:left w:val="none" w:sz="0" w:space="0" w:color="auto"/>
        <w:bottom w:val="none" w:sz="0" w:space="0" w:color="auto"/>
        <w:right w:val="none" w:sz="0" w:space="0" w:color="auto"/>
      </w:divBdr>
    </w:div>
    <w:div w:id="1608662042">
      <w:bodyDiv w:val="1"/>
      <w:marLeft w:val="0"/>
      <w:marRight w:val="0"/>
      <w:marTop w:val="0"/>
      <w:marBottom w:val="0"/>
      <w:divBdr>
        <w:top w:val="none" w:sz="0" w:space="0" w:color="auto"/>
        <w:left w:val="none" w:sz="0" w:space="0" w:color="auto"/>
        <w:bottom w:val="none" w:sz="0" w:space="0" w:color="auto"/>
        <w:right w:val="none" w:sz="0" w:space="0" w:color="auto"/>
      </w:divBdr>
      <w:divsChild>
        <w:div w:id="653029619">
          <w:marLeft w:val="360"/>
          <w:marRight w:val="0"/>
          <w:marTop w:val="0"/>
          <w:marBottom w:val="120"/>
          <w:divBdr>
            <w:top w:val="none" w:sz="0" w:space="0" w:color="auto"/>
            <w:left w:val="none" w:sz="0" w:space="0" w:color="auto"/>
            <w:bottom w:val="none" w:sz="0" w:space="0" w:color="auto"/>
            <w:right w:val="none" w:sz="0" w:space="0" w:color="auto"/>
          </w:divBdr>
        </w:div>
        <w:div w:id="842469968">
          <w:marLeft w:val="360"/>
          <w:marRight w:val="0"/>
          <w:marTop w:val="0"/>
          <w:marBottom w:val="120"/>
          <w:divBdr>
            <w:top w:val="none" w:sz="0" w:space="0" w:color="auto"/>
            <w:left w:val="none" w:sz="0" w:space="0" w:color="auto"/>
            <w:bottom w:val="none" w:sz="0" w:space="0" w:color="auto"/>
            <w:right w:val="none" w:sz="0" w:space="0" w:color="auto"/>
          </w:divBdr>
        </w:div>
        <w:div w:id="173305786">
          <w:marLeft w:val="360"/>
          <w:marRight w:val="0"/>
          <w:marTop w:val="0"/>
          <w:marBottom w:val="120"/>
          <w:divBdr>
            <w:top w:val="none" w:sz="0" w:space="0" w:color="auto"/>
            <w:left w:val="none" w:sz="0" w:space="0" w:color="auto"/>
            <w:bottom w:val="none" w:sz="0" w:space="0" w:color="auto"/>
            <w:right w:val="none" w:sz="0" w:space="0" w:color="auto"/>
          </w:divBdr>
        </w:div>
        <w:div w:id="2107998197">
          <w:marLeft w:val="360"/>
          <w:marRight w:val="0"/>
          <w:marTop w:val="0"/>
          <w:marBottom w:val="120"/>
          <w:divBdr>
            <w:top w:val="none" w:sz="0" w:space="0" w:color="auto"/>
            <w:left w:val="none" w:sz="0" w:space="0" w:color="auto"/>
            <w:bottom w:val="none" w:sz="0" w:space="0" w:color="auto"/>
            <w:right w:val="none" w:sz="0" w:space="0" w:color="auto"/>
          </w:divBdr>
        </w:div>
        <w:div w:id="719787819">
          <w:marLeft w:val="360"/>
          <w:marRight w:val="0"/>
          <w:marTop w:val="0"/>
          <w:marBottom w:val="120"/>
          <w:divBdr>
            <w:top w:val="none" w:sz="0" w:space="0" w:color="auto"/>
            <w:left w:val="none" w:sz="0" w:space="0" w:color="auto"/>
            <w:bottom w:val="none" w:sz="0" w:space="0" w:color="auto"/>
            <w:right w:val="none" w:sz="0" w:space="0" w:color="auto"/>
          </w:divBdr>
        </w:div>
        <w:div w:id="1024676602">
          <w:marLeft w:val="360"/>
          <w:marRight w:val="0"/>
          <w:marTop w:val="0"/>
          <w:marBottom w:val="120"/>
          <w:divBdr>
            <w:top w:val="none" w:sz="0" w:space="0" w:color="auto"/>
            <w:left w:val="none" w:sz="0" w:space="0" w:color="auto"/>
            <w:bottom w:val="none" w:sz="0" w:space="0" w:color="auto"/>
            <w:right w:val="none" w:sz="0" w:space="0" w:color="auto"/>
          </w:divBdr>
        </w:div>
      </w:divsChild>
    </w:div>
    <w:div w:id="1613054741">
      <w:bodyDiv w:val="1"/>
      <w:marLeft w:val="0"/>
      <w:marRight w:val="0"/>
      <w:marTop w:val="0"/>
      <w:marBottom w:val="0"/>
      <w:divBdr>
        <w:top w:val="none" w:sz="0" w:space="0" w:color="auto"/>
        <w:left w:val="none" w:sz="0" w:space="0" w:color="auto"/>
        <w:bottom w:val="none" w:sz="0" w:space="0" w:color="auto"/>
        <w:right w:val="none" w:sz="0" w:space="0" w:color="auto"/>
      </w:divBdr>
    </w:div>
    <w:div w:id="1618290866">
      <w:bodyDiv w:val="1"/>
      <w:marLeft w:val="0"/>
      <w:marRight w:val="0"/>
      <w:marTop w:val="0"/>
      <w:marBottom w:val="0"/>
      <w:divBdr>
        <w:top w:val="none" w:sz="0" w:space="0" w:color="auto"/>
        <w:left w:val="none" w:sz="0" w:space="0" w:color="auto"/>
        <w:bottom w:val="none" w:sz="0" w:space="0" w:color="auto"/>
        <w:right w:val="none" w:sz="0" w:space="0" w:color="auto"/>
      </w:divBdr>
    </w:div>
    <w:div w:id="1633751919">
      <w:bodyDiv w:val="1"/>
      <w:marLeft w:val="0"/>
      <w:marRight w:val="0"/>
      <w:marTop w:val="0"/>
      <w:marBottom w:val="0"/>
      <w:divBdr>
        <w:top w:val="none" w:sz="0" w:space="0" w:color="auto"/>
        <w:left w:val="none" w:sz="0" w:space="0" w:color="auto"/>
        <w:bottom w:val="none" w:sz="0" w:space="0" w:color="auto"/>
        <w:right w:val="none" w:sz="0" w:space="0" w:color="auto"/>
      </w:divBdr>
    </w:div>
    <w:div w:id="1662081230">
      <w:bodyDiv w:val="1"/>
      <w:marLeft w:val="0"/>
      <w:marRight w:val="0"/>
      <w:marTop w:val="0"/>
      <w:marBottom w:val="0"/>
      <w:divBdr>
        <w:top w:val="none" w:sz="0" w:space="0" w:color="auto"/>
        <w:left w:val="none" w:sz="0" w:space="0" w:color="auto"/>
        <w:bottom w:val="none" w:sz="0" w:space="0" w:color="auto"/>
        <w:right w:val="none" w:sz="0" w:space="0" w:color="auto"/>
      </w:divBdr>
    </w:div>
    <w:div w:id="1683900258">
      <w:bodyDiv w:val="1"/>
      <w:marLeft w:val="0"/>
      <w:marRight w:val="0"/>
      <w:marTop w:val="0"/>
      <w:marBottom w:val="0"/>
      <w:divBdr>
        <w:top w:val="none" w:sz="0" w:space="0" w:color="auto"/>
        <w:left w:val="none" w:sz="0" w:space="0" w:color="auto"/>
        <w:bottom w:val="none" w:sz="0" w:space="0" w:color="auto"/>
        <w:right w:val="none" w:sz="0" w:space="0" w:color="auto"/>
      </w:divBdr>
    </w:div>
    <w:div w:id="1687442536">
      <w:bodyDiv w:val="1"/>
      <w:marLeft w:val="0"/>
      <w:marRight w:val="0"/>
      <w:marTop w:val="0"/>
      <w:marBottom w:val="0"/>
      <w:divBdr>
        <w:top w:val="none" w:sz="0" w:space="0" w:color="auto"/>
        <w:left w:val="none" w:sz="0" w:space="0" w:color="auto"/>
        <w:bottom w:val="none" w:sz="0" w:space="0" w:color="auto"/>
        <w:right w:val="none" w:sz="0" w:space="0" w:color="auto"/>
      </w:divBdr>
    </w:div>
    <w:div w:id="1693527482">
      <w:bodyDiv w:val="1"/>
      <w:marLeft w:val="0"/>
      <w:marRight w:val="0"/>
      <w:marTop w:val="0"/>
      <w:marBottom w:val="0"/>
      <w:divBdr>
        <w:top w:val="none" w:sz="0" w:space="0" w:color="auto"/>
        <w:left w:val="none" w:sz="0" w:space="0" w:color="auto"/>
        <w:bottom w:val="none" w:sz="0" w:space="0" w:color="auto"/>
        <w:right w:val="none" w:sz="0" w:space="0" w:color="auto"/>
      </w:divBdr>
    </w:div>
    <w:div w:id="1739936545">
      <w:bodyDiv w:val="1"/>
      <w:marLeft w:val="0"/>
      <w:marRight w:val="0"/>
      <w:marTop w:val="0"/>
      <w:marBottom w:val="0"/>
      <w:divBdr>
        <w:top w:val="none" w:sz="0" w:space="0" w:color="auto"/>
        <w:left w:val="none" w:sz="0" w:space="0" w:color="auto"/>
        <w:bottom w:val="none" w:sz="0" w:space="0" w:color="auto"/>
        <w:right w:val="none" w:sz="0" w:space="0" w:color="auto"/>
      </w:divBdr>
    </w:div>
    <w:div w:id="1742408972">
      <w:bodyDiv w:val="1"/>
      <w:marLeft w:val="0"/>
      <w:marRight w:val="0"/>
      <w:marTop w:val="0"/>
      <w:marBottom w:val="0"/>
      <w:divBdr>
        <w:top w:val="none" w:sz="0" w:space="0" w:color="auto"/>
        <w:left w:val="none" w:sz="0" w:space="0" w:color="auto"/>
        <w:bottom w:val="none" w:sz="0" w:space="0" w:color="auto"/>
        <w:right w:val="none" w:sz="0" w:space="0" w:color="auto"/>
      </w:divBdr>
    </w:div>
    <w:div w:id="1760709586">
      <w:bodyDiv w:val="1"/>
      <w:marLeft w:val="0"/>
      <w:marRight w:val="0"/>
      <w:marTop w:val="0"/>
      <w:marBottom w:val="0"/>
      <w:divBdr>
        <w:top w:val="none" w:sz="0" w:space="0" w:color="auto"/>
        <w:left w:val="none" w:sz="0" w:space="0" w:color="auto"/>
        <w:bottom w:val="none" w:sz="0" w:space="0" w:color="auto"/>
        <w:right w:val="none" w:sz="0" w:space="0" w:color="auto"/>
      </w:divBdr>
    </w:div>
    <w:div w:id="1783256122">
      <w:bodyDiv w:val="1"/>
      <w:marLeft w:val="0"/>
      <w:marRight w:val="0"/>
      <w:marTop w:val="0"/>
      <w:marBottom w:val="0"/>
      <w:divBdr>
        <w:top w:val="none" w:sz="0" w:space="0" w:color="auto"/>
        <w:left w:val="none" w:sz="0" w:space="0" w:color="auto"/>
        <w:bottom w:val="none" w:sz="0" w:space="0" w:color="auto"/>
        <w:right w:val="none" w:sz="0" w:space="0" w:color="auto"/>
      </w:divBdr>
    </w:div>
    <w:div w:id="1800368870">
      <w:bodyDiv w:val="1"/>
      <w:marLeft w:val="0"/>
      <w:marRight w:val="0"/>
      <w:marTop w:val="0"/>
      <w:marBottom w:val="0"/>
      <w:divBdr>
        <w:top w:val="none" w:sz="0" w:space="0" w:color="auto"/>
        <w:left w:val="none" w:sz="0" w:space="0" w:color="auto"/>
        <w:bottom w:val="none" w:sz="0" w:space="0" w:color="auto"/>
        <w:right w:val="none" w:sz="0" w:space="0" w:color="auto"/>
      </w:divBdr>
    </w:div>
    <w:div w:id="1819108238">
      <w:bodyDiv w:val="1"/>
      <w:marLeft w:val="0"/>
      <w:marRight w:val="0"/>
      <w:marTop w:val="0"/>
      <w:marBottom w:val="0"/>
      <w:divBdr>
        <w:top w:val="none" w:sz="0" w:space="0" w:color="auto"/>
        <w:left w:val="none" w:sz="0" w:space="0" w:color="auto"/>
        <w:bottom w:val="none" w:sz="0" w:space="0" w:color="auto"/>
        <w:right w:val="none" w:sz="0" w:space="0" w:color="auto"/>
      </w:divBdr>
    </w:div>
    <w:div w:id="1862012562">
      <w:bodyDiv w:val="1"/>
      <w:marLeft w:val="0"/>
      <w:marRight w:val="0"/>
      <w:marTop w:val="0"/>
      <w:marBottom w:val="0"/>
      <w:divBdr>
        <w:top w:val="none" w:sz="0" w:space="0" w:color="auto"/>
        <w:left w:val="none" w:sz="0" w:space="0" w:color="auto"/>
        <w:bottom w:val="none" w:sz="0" w:space="0" w:color="auto"/>
        <w:right w:val="none" w:sz="0" w:space="0" w:color="auto"/>
      </w:divBdr>
    </w:div>
    <w:div w:id="1897427589">
      <w:bodyDiv w:val="1"/>
      <w:marLeft w:val="0"/>
      <w:marRight w:val="0"/>
      <w:marTop w:val="0"/>
      <w:marBottom w:val="0"/>
      <w:divBdr>
        <w:top w:val="none" w:sz="0" w:space="0" w:color="auto"/>
        <w:left w:val="none" w:sz="0" w:space="0" w:color="auto"/>
        <w:bottom w:val="none" w:sz="0" w:space="0" w:color="auto"/>
        <w:right w:val="none" w:sz="0" w:space="0" w:color="auto"/>
      </w:divBdr>
      <w:divsChild>
        <w:div w:id="1934043545">
          <w:marLeft w:val="0"/>
          <w:marRight w:val="0"/>
          <w:marTop w:val="0"/>
          <w:marBottom w:val="0"/>
          <w:divBdr>
            <w:top w:val="none" w:sz="0" w:space="0" w:color="auto"/>
            <w:left w:val="none" w:sz="0" w:space="0" w:color="auto"/>
            <w:bottom w:val="none" w:sz="0" w:space="0" w:color="auto"/>
            <w:right w:val="none" w:sz="0" w:space="0" w:color="auto"/>
          </w:divBdr>
        </w:div>
      </w:divsChild>
    </w:div>
    <w:div w:id="1905289160">
      <w:bodyDiv w:val="1"/>
      <w:marLeft w:val="0"/>
      <w:marRight w:val="0"/>
      <w:marTop w:val="0"/>
      <w:marBottom w:val="0"/>
      <w:divBdr>
        <w:top w:val="none" w:sz="0" w:space="0" w:color="auto"/>
        <w:left w:val="none" w:sz="0" w:space="0" w:color="auto"/>
        <w:bottom w:val="none" w:sz="0" w:space="0" w:color="auto"/>
        <w:right w:val="none" w:sz="0" w:space="0" w:color="auto"/>
      </w:divBdr>
    </w:div>
    <w:div w:id="1913077294">
      <w:bodyDiv w:val="1"/>
      <w:marLeft w:val="0"/>
      <w:marRight w:val="0"/>
      <w:marTop w:val="0"/>
      <w:marBottom w:val="0"/>
      <w:divBdr>
        <w:top w:val="none" w:sz="0" w:space="0" w:color="auto"/>
        <w:left w:val="none" w:sz="0" w:space="0" w:color="auto"/>
        <w:bottom w:val="none" w:sz="0" w:space="0" w:color="auto"/>
        <w:right w:val="none" w:sz="0" w:space="0" w:color="auto"/>
      </w:divBdr>
    </w:div>
    <w:div w:id="1940259332">
      <w:bodyDiv w:val="1"/>
      <w:marLeft w:val="0"/>
      <w:marRight w:val="0"/>
      <w:marTop w:val="0"/>
      <w:marBottom w:val="0"/>
      <w:divBdr>
        <w:top w:val="none" w:sz="0" w:space="0" w:color="auto"/>
        <w:left w:val="none" w:sz="0" w:space="0" w:color="auto"/>
        <w:bottom w:val="none" w:sz="0" w:space="0" w:color="auto"/>
        <w:right w:val="none" w:sz="0" w:space="0" w:color="auto"/>
      </w:divBdr>
    </w:div>
    <w:div w:id="1989282696">
      <w:bodyDiv w:val="1"/>
      <w:marLeft w:val="0"/>
      <w:marRight w:val="0"/>
      <w:marTop w:val="0"/>
      <w:marBottom w:val="0"/>
      <w:divBdr>
        <w:top w:val="none" w:sz="0" w:space="0" w:color="auto"/>
        <w:left w:val="none" w:sz="0" w:space="0" w:color="auto"/>
        <w:bottom w:val="none" w:sz="0" w:space="0" w:color="auto"/>
        <w:right w:val="none" w:sz="0" w:space="0" w:color="auto"/>
      </w:divBdr>
    </w:div>
    <w:div w:id="2047943586">
      <w:bodyDiv w:val="1"/>
      <w:marLeft w:val="0"/>
      <w:marRight w:val="0"/>
      <w:marTop w:val="0"/>
      <w:marBottom w:val="0"/>
      <w:divBdr>
        <w:top w:val="none" w:sz="0" w:space="0" w:color="auto"/>
        <w:left w:val="none" w:sz="0" w:space="0" w:color="auto"/>
        <w:bottom w:val="none" w:sz="0" w:space="0" w:color="auto"/>
        <w:right w:val="none" w:sz="0" w:space="0" w:color="auto"/>
      </w:divBdr>
      <w:divsChild>
        <w:div w:id="1400983237">
          <w:marLeft w:val="418"/>
          <w:marRight w:val="0"/>
          <w:marTop w:val="120"/>
          <w:marBottom w:val="0"/>
          <w:divBdr>
            <w:top w:val="none" w:sz="0" w:space="0" w:color="auto"/>
            <w:left w:val="none" w:sz="0" w:space="0" w:color="auto"/>
            <w:bottom w:val="none" w:sz="0" w:space="0" w:color="auto"/>
            <w:right w:val="none" w:sz="0" w:space="0" w:color="auto"/>
          </w:divBdr>
        </w:div>
        <w:div w:id="386689546">
          <w:marLeft w:val="418"/>
          <w:marRight w:val="0"/>
          <w:marTop w:val="120"/>
          <w:marBottom w:val="0"/>
          <w:divBdr>
            <w:top w:val="none" w:sz="0" w:space="0" w:color="auto"/>
            <w:left w:val="none" w:sz="0" w:space="0" w:color="auto"/>
            <w:bottom w:val="none" w:sz="0" w:space="0" w:color="auto"/>
            <w:right w:val="none" w:sz="0" w:space="0" w:color="auto"/>
          </w:divBdr>
        </w:div>
        <w:div w:id="1474904816">
          <w:marLeft w:val="418"/>
          <w:marRight w:val="0"/>
          <w:marTop w:val="120"/>
          <w:marBottom w:val="0"/>
          <w:divBdr>
            <w:top w:val="none" w:sz="0" w:space="0" w:color="auto"/>
            <w:left w:val="none" w:sz="0" w:space="0" w:color="auto"/>
            <w:bottom w:val="none" w:sz="0" w:space="0" w:color="auto"/>
            <w:right w:val="none" w:sz="0" w:space="0" w:color="auto"/>
          </w:divBdr>
        </w:div>
      </w:divsChild>
    </w:div>
    <w:div w:id="2048408316">
      <w:bodyDiv w:val="1"/>
      <w:marLeft w:val="0"/>
      <w:marRight w:val="0"/>
      <w:marTop w:val="0"/>
      <w:marBottom w:val="0"/>
      <w:divBdr>
        <w:top w:val="none" w:sz="0" w:space="0" w:color="auto"/>
        <w:left w:val="none" w:sz="0" w:space="0" w:color="auto"/>
        <w:bottom w:val="none" w:sz="0" w:space="0" w:color="auto"/>
        <w:right w:val="none" w:sz="0" w:space="0" w:color="auto"/>
      </w:divBdr>
      <w:divsChild>
        <w:div w:id="62487033">
          <w:marLeft w:val="0"/>
          <w:marRight w:val="0"/>
          <w:marTop w:val="0"/>
          <w:marBottom w:val="0"/>
          <w:divBdr>
            <w:top w:val="none" w:sz="0" w:space="0" w:color="auto"/>
            <w:left w:val="none" w:sz="0" w:space="0" w:color="auto"/>
            <w:bottom w:val="none" w:sz="0" w:space="0" w:color="auto"/>
            <w:right w:val="none" w:sz="0" w:space="0" w:color="auto"/>
          </w:divBdr>
        </w:div>
      </w:divsChild>
    </w:div>
    <w:div w:id="2052806470">
      <w:bodyDiv w:val="1"/>
      <w:marLeft w:val="0"/>
      <w:marRight w:val="0"/>
      <w:marTop w:val="0"/>
      <w:marBottom w:val="0"/>
      <w:divBdr>
        <w:top w:val="none" w:sz="0" w:space="0" w:color="auto"/>
        <w:left w:val="none" w:sz="0" w:space="0" w:color="auto"/>
        <w:bottom w:val="none" w:sz="0" w:space="0" w:color="auto"/>
        <w:right w:val="none" w:sz="0" w:space="0" w:color="auto"/>
      </w:divBdr>
    </w:div>
    <w:div w:id="2055620655">
      <w:bodyDiv w:val="1"/>
      <w:marLeft w:val="0"/>
      <w:marRight w:val="0"/>
      <w:marTop w:val="0"/>
      <w:marBottom w:val="0"/>
      <w:divBdr>
        <w:top w:val="none" w:sz="0" w:space="0" w:color="auto"/>
        <w:left w:val="none" w:sz="0" w:space="0" w:color="auto"/>
        <w:bottom w:val="none" w:sz="0" w:space="0" w:color="auto"/>
        <w:right w:val="none" w:sz="0" w:space="0" w:color="auto"/>
      </w:divBdr>
    </w:div>
    <w:div w:id="2115048405">
      <w:bodyDiv w:val="1"/>
      <w:marLeft w:val="0"/>
      <w:marRight w:val="0"/>
      <w:marTop w:val="0"/>
      <w:marBottom w:val="0"/>
      <w:divBdr>
        <w:top w:val="none" w:sz="0" w:space="0" w:color="auto"/>
        <w:left w:val="none" w:sz="0" w:space="0" w:color="auto"/>
        <w:bottom w:val="none" w:sz="0" w:space="0" w:color="auto"/>
        <w:right w:val="none" w:sz="0" w:space="0" w:color="auto"/>
      </w:divBdr>
    </w:div>
    <w:div w:id="21430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_rels/footer7.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Example%20Report\New%20Report%20Format\Internal%20Audit%20report%20template%20%20March%202017%20v2%200.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s16-v-fls-pl-90\Home_Folder_3\O-R\Paul.Adams\Workforce%20Equalities%20Data\Forensic%20analysis\Copy%20of%20WorkforceStats_150618_v3%20(Bella%20info).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16-v-fls-pl-90\Home_Folder_3\O-R\Paul.Adams\Workforce%20Equalities%20Data\Forensic%20analysis\Copy%20of%20WorkforceStats_150618_v3%20(Bella%20inf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16-v-fls-pl-90\Home_Folder_3\O-R\Paul.Adams\Workforce%20Equalities%20Data\Forensic%20analysis\Copy%20of%20WorkforceStats_150618_v3%20(Bella%20inf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em\Desktop\OCC%20Retention\Internal%20Audit%20Testing%20Sheet%20OCC-Retention%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814895662794634E-2"/>
          <c:y val="3.337848439211067E-2"/>
          <c:w val="0.60607442634027187"/>
          <c:h val="0.89130651950672513"/>
        </c:manualLayout>
      </c:layout>
      <c:barChart>
        <c:barDir val="col"/>
        <c:grouping val="clustered"/>
        <c:varyColors val="0"/>
        <c:ser>
          <c:idx val="0"/>
          <c:order val="0"/>
          <c:spPr>
            <a:solidFill>
              <a:schemeClr val="accent1"/>
            </a:solidFill>
          </c:spPr>
          <c:invertIfNegative val="0"/>
          <c:dPt>
            <c:idx val="0"/>
            <c:invertIfNegative val="0"/>
            <c:bubble3D val="0"/>
            <c:extLst xmlns:c16r2="http://schemas.microsoft.com/office/drawing/2015/06/chart">
              <c:ext xmlns:c16="http://schemas.microsoft.com/office/drawing/2014/chart" uri="{C3380CC4-5D6E-409C-BE32-E72D297353CC}">
                <c16:uniqueId val="{00000000-C403-4A2F-B8AE-A0DABD5846A4}"/>
              </c:ext>
            </c:extLst>
          </c:dPt>
          <c:dLbls>
            <c:dLbl>
              <c:idx val="0"/>
              <c:layout>
                <c:manualLayout>
                  <c:x val="-1.6501650165016502E-3"/>
                  <c:y val="1.29284162394202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403-4A2F-B8AE-A0DABD5846A4}"/>
                </c:ext>
              </c:extLst>
            </c:dLbl>
            <c:dLbl>
              <c:idx val="1"/>
              <c:layout>
                <c:manualLayout>
                  <c:x val="0"/>
                  <c:y val="6.01277643976405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403-4A2F-B8AE-A0DABD5846A4}"/>
                </c:ext>
              </c:extLst>
            </c:dLbl>
            <c:dLbl>
              <c:idx val="2"/>
              <c:layout>
                <c:manualLayout>
                  <c:x val="0"/>
                  <c:y val="6.01277643976405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403-4A2F-B8AE-A0DABD5846A4}"/>
                </c:ext>
              </c:extLst>
            </c:dLbl>
            <c:numFmt formatCode="0.00%" sourceLinked="0"/>
            <c:spPr>
              <a:noFill/>
              <a:ln>
                <a:noFill/>
              </a:ln>
              <a:effectLst/>
            </c:spPr>
            <c:txPr>
              <a:bodyPr/>
              <a:lstStyle/>
              <a:p>
                <a:pPr>
                  <a:defRPr sz="1200" b="1">
                    <a:solidFill>
                      <a:schemeClr val="accent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Graphs_trends!$B$6:$B$8</c:f>
              <c:strCache>
                <c:ptCount val="3"/>
                <c:pt idx="0">
                  <c:v>Council employees (2016)</c:v>
                </c:pt>
                <c:pt idx="1">
                  <c:v>Council employees (2017)</c:v>
                </c:pt>
                <c:pt idx="2">
                  <c:v>Council employees (2018)</c:v>
                </c:pt>
              </c:strCache>
            </c:strRef>
          </c:cat>
          <c:val>
            <c:numRef>
              <c:f>Graphs_trends!$C$6:$C$8</c:f>
              <c:numCache>
                <c:formatCode>0.00%</c:formatCode>
                <c:ptCount val="3"/>
                <c:pt idx="0">
                  <c:v>8.6900000000000005E-2</c:v>
                </c:pt>
                <c:pt idx="1">
                  <c:v>8.4599999999999995E-2</c:v>
                </c:pt>
                <c:pt idx="2">
                  <c:v>8.9499999999999996E-2</c:v>
                </c:pt>
              </c:numCache>
            </c:numRef>
          </c:val>
          <c:extLst xmlns:c16r2="http://schemas.microsoft.com/office/drawing/2015/06/chart">
            <c:ext xmlns:c16="http://schemas.microsoft.com/office/drawing/2014/chart" uri="{C3380CC4-5D6E-409C-BE32-E72D297353CC}">
              <c16:uniqueId val="{00000003-C403-4A2F-B8AE-A0DABD5846A4}"/>
            </c:ext>
          </c:extLst>
        </c:ser>
        <c:dLbls>
          <c:showLegendKey val="0"/>
          <c:showVal val="0"/>
          <c:showCatName val="0"/>
          <c:showSerName val="0"/>
          <c:showPercent val="0"/>
          <c:showBubbleSize val="0"/>
        </c:dLbls>
        <c:gapWidth val="82"/>
        <c:axId val="99904896"/>
        <c:axId val="100694656"/>
      </c:barChart>
      <c:catAx>
        <c:axId val="99904896"/>
        <c:scaling>
          <c:orientation val="minMax"/>
        </c:scaling>
        <c:delete val="0"/>
        <c:axPos val="b"/>
        <c:numFmt formatCode="General" sourceLinked="1"/>
        <c:majorTickMark val="out"/>
        <c:minorTickMark val="none"/>
        <c:tickLblPos val="nextTo"/>
        <c:crossAx val="100694656"/>
        <c:crosses val="autoZero"/>
        <c:auto val="1"/>
        <c:lblAlgn val="ctr"/>
        <c:lblOffset val="100"/>
        <c:noMultiLvlLbl val="0"/>
      </c:catAx>
      <c:valAx>
        <c:axId val="100694656"/>
        <c:scaling>
          <c:orientation val="minMax"/>
          <c:max val="0.25"/>
        </c:scaling>
        <c:delete val="0"/>
        <c:axPos val="l"/>
        <c:majorGridlines/>
        <c:numFmt formatCode="0%" sourceLinked="0"/>
        <c:majorTickMark val="out"/>
        <c:minorTickMark val="none"/>
        <c:tickLblPos val="nextTo"/>
        <c:crossAx val="99904896"/>
        <c:crosses val="autoZero"/>
        <c:crossBetween val="between"/>
      </c:valAx>
    </c:plotArea>
    <c:plotVisOnly val="1"/>
    <c:dispBlanksAs val="gap"/>
    <c:showDLblsOverMax val="0"/>
  </c:chart>
  <c:spPr>
    <a:solidFill>
      <a:schemeClr val="bg1">
        <a:lumMod val="65000"/>
      </a:schemeClr>
    </a:solidFill>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938541469113865E-2"/>
          <c:y val="5.1400554097404488E-2"/>
          <c:w val="0.59363700857642576"/>
          <c:h val="0.63142136517100222"/>
        </c:manualLayout>
      </c:layout>
      <c:barChart>
        <c:barDir val="col"/>
        <c:grouping val="clustered"/>
        <c:varyColors val="0"/>
        <c:ser>
          <c:idx val="0"/>
          <c:order val="0"/>
          <c:invertIfNegative val="0"/>
          <c:dLbls>
            <c:spPr>
              <a:noFill/>
              <a:ln>
                <a:noFill/>
              </a:ln>
              <a:effectLst/>
            </c:spPr>
            <c:txPr>
              <a:bodyPr/>
              <a:lstStyle/>
              <a:p>
                <a:pPr>
                  <a:defRPr sz="1000" b="1">
                    <a:solidFill>
                      <a:schemeClr val="accent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age_ethnicity!$A$26:$A$30</c:f>
              <c:strCache>
                <c:ptCount val="5"/>
                <c:pt idx="0">
                  <c:v>White Other (incl. Irish)</c:v>
                </c:pt>
                <c:pt idx="1">
                  <c:v>Mixed</c:v>
                </c:pt>
                <c:pt idx="2">
                  <c:v>Asian</c:v>
                </c:pt>
                <c:pt idx="3">
                  <c:v>Black</c:v>
                </c:pt>
                <c:pt idx="4">
                  <c:v>Other</c:v>
                </c:pt>
              </c:strCache>
            </c:strRef>
          </c:cat>
          <c:val>
            <c:numRef>
              <c:f>age_ethnicity!$B$26:$B$30</c:f>
              <c:numCache>
                <c:formatCode>0.0%</c:formatCode>
                <c:ptCount val="5"/>
                <c:pt idx="0">
                  <c:v>7.2987208427389011E-2</c:v>
                </c:pt>
                <c:pt idx="1">
                  <c:v>2.2573363431151242E-2</c:v>
                </c:pt>
                <c:pt idx="2">
                  <c:v>3.4612490594431902E-2</c:v>
                </c:pt>
                <c:pt idx="3">
                  <c:v>2.9345372460496615E-2</c:v>
                </c:pt>
                <c:pt idx="4">
                  <c:v>3.0097817908201654E-3</c:v>
                </c:pt>
              </c:numCache>
            </c:numRef>
          </c:val>
          <c:extLst xmlns:c16r2="http://schemas.microsoft.com/office/drawing/2015/06/chart">
            <c:ext xmlns:c16="http://schemas.microsoft.com/office/drawing/2014/chart" uri="{C3380CC4-5D6E-409C-BE32-E72D297353CC}">
              <c16:uniqueId val="{00000000-A295-4033-B01C-B002792F7C84}"/>
            </c:ext>
          </c:extLst>
        </c:ser>
        <c:ser>
          <c:idx val="1"/>
          <c:order val="1"/>
          <c:tx>
            <c:strRef>
              <c:f>age_ethnicity!$C$24</c:f>
              <c:strCache>
                <c:ptCount val="1"/>
                <c:pt idx="0">
                  <c:v>Census</c:v>
                </c:pt>
              </c:strCache>
            </c:strRef>
          </c:tx>
          <c:spPr>
            <a:solidFill>
              <a:schemeClr val="tx2"/>
            </a:solidFill>
          </c:spPr>
          <c:invertIfNegative val="0"/>
          <c:dLbls>
            <c:dLbl>
              <c:idx val="1"/>
              <c:layout>
                <c:manualLayout>
                  <c:x val="4.8221820373718664E-3"/>
                  <c:y val="-3.46320346320347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295-4033-B01C-B002792F7C84}"/>
                </c:ext>
              </c:extLst>
            </c:dLbl>
            <c:spPr>
              <a:noFill/>
              <a:ln>
                <a:noFill/>
              </a:ln>
              <a:effectLst/>
            </c:spPr>
            <c:txPr>
              <a:bodyPr/>
              <a:lstStyle/>
              <a:p>
                <a:pPr>
                  <a:defRPr sz="1000" b="1">
                    <a:solidFill>
                      <a:srgbClr val="FF000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age_ethnicity!$C$26:$C$30</c:f>
              <c:numCache>
                <c:formatCode>0.0%</c:formatCode>
                <c:ptCount val="5"/>
                <c:pt idx="0">
                  <c:v>0.15099625172617873</c:v>
                </c:pt>
                <c:pt idx="1">
                  <c:v>2.6727165121325704E-2</c:v>
                </c:pt>
                <c:pt idx="2">
                  <c:v>0.1169540343262971</c:v>
                </c:pt>
                <c:pt idx="3">
                  <c:v>4.172815150917341E-2</c:v>
                </c:pt>
                <c:pt idx="4">
                  <c:v>1.2949299664628131E-2</c:v>
                </c:pt>
              </c:numCache>
            </c:numRef>
          </c:val>
          <c:extLst xmlns:c16r2="http://schemas.microsoft.com/office/drawing/2015/06/chart">
            <c:ext xmlns:c16="http://schemas.microsoft.com/office/drawing/2014/chart" uri="{C3380CC4-5D6E-409C-BE32-E72D297353CC}">
              <c16:uniqueId val="{00000001-A295-4033-B01C-B002792F7C84}"/>
            </c:ext>
          </c:extLst>
        </c:ser>
        <c:dLbls>
          <c:showLegendKey val="0"/>
          <c:showVal val="0"/>
          <c:showCatName val="0"/>
          <c:showSerName val="0"/>
          <c:showPercent val="0"/>
          <c:showBubbleSize val="0"/>
        </c:dLbls>
        <c:gapWidth val="150"/>
        <c:axId val="135060864"/>
        <c:axId val="135379200"/>
      </c:barChart>
      <c:catAx>
        <c:axId val="135060864"/>
        <c:scaling>
          <c:orientation val="minMax"/>
        </c:scaling>
        <c:delete val="0"/>
        <c:axPos val="b"/>
        <c:numFmt formatCode="General" sourceLinked="0"/>
        <c:majorTickMark val="out"/>
        <c:minorTickMark val="none"/>
        <c:tickLblPos val="nextTo"/>
        <c:crossAx val="135379200"/>
        <c:crosses val="autoZero"/>
        <c:auto val="1"/>
        <c:lblAlgn val="ctr"/>
        <c:lblOffset val="100"/>
        <c:noMultiLvlLbl val="0"/>
      </c:catAx>
      <c:valAx>
        <c:axId val="135379200"/>
        <c:scaling>
          <c:orientation val="minMax"/>
        </c:scaling>
        <c:delete val="0"/>
        <c:axPos val="l"/>
        <c:numFmt formatCode="0.0%" sourceLinked="1"/>
        <c:majorTickMark val="out"/>
        <c:minorTickMark val="none"/>
        <c:tickLblPos val="nextTo"/>
        <c:crossAx val="135060864"/>
        <c:crosses val="autoZero"/>
        <c:crossBetween val="between"/>
        <c:majorUnit val="5.000000000000001E-2"/>
      </c:valAx>
      <c:spPr>
        <a:solidFill>
          <a:schemeClr val="bg1"/>
        </a:solidFill>
      </c:spPr>
    </c:plotArea>
    <c:plotVisOnly val="1"/>
    <c:dispBlanksAs val="gap"/>
    <c:showDLblsOverMax val="0"/>
  </c:chart>
  <c:spPr>
    <a:solidFill>
      <a:schemeClr val="bg1">
        <a:lumMod val="65000"/>
      </a:schemeClr>
    </a:solidFill>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344304461942256"/>
          <c:y val="3.2007260324067782E-2"/>
          <c:w val="0.61822362204724413"/>
          <c:h val="0.89577176468505193"/>
        </c:manualLayout>
      </c:layout>
      <c:barChart>
        <c:barDir val="col"/>
        <c:grouping val="clustered"/>
        <c:varyColors val="0"/>
        <c:ser>
          <c:idx val="0"/>
          <c:order val="0"/>
          <c:tx>
            <c:strRef>
              <c:f>Graphs_trends!$F$3</c:f>
              <c:strCache>
                <c:ptCount val="1"/>
                <c:pt idx="0">
                  <c:v>Women</c:v>
                </c:pt>
              </c:strCache>
            </c:strRef>
          </c:tx>
          <c:spPr>
            <a:solidFill>
              <a:schemeClr val="accent1"/>
            </a:solidFill>
          </c:spPr>
          <c:invertIfNegative val="0"/>
          <c:dPt>
            <c:idx val="1"/>
            <c:invertIfNegative val="0"/>
            <c:bubble3D val="0"/>
            <c:extLst xmlns:c16r2="http://schemas.microsoft.com/office/drawing/2015/06/chart">
              <c:ext xmlns:c16="http://schemas.microsoft.com/office/drawing/2014/chart" uri="{C3380CC4-5D6E-409C-BE32-E72D297353CC}">
                <c16:uniqueId val="{00000000-09E5-4D30-BF0D-6AF5F32233ED}"/>
              </c:ext>
            </c:extLst>
          </c:dPt>
          <c:dLbls>
            <c:numFmt formatCode="0.0%" sourceLinked="0"/>
            <c:spPr>
              <a:noFill/>
              <a:ln>
                <a:noFill/>
              </a:ln>
              <a:effectLst/>
            </c:spPr>
            <c:txPr>
              <a:bodyPr/>
              <a:lstStyle/>
              <a:p>
                <a:pPr>
                  <a:defRPr sz="1200" b="1">
                    <a:solidFill>
                      <a:schemeClr val="accent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Graphs_trends!$B$6:$B$8</c:f>
              <c:strCache>
                <c:ptCount val="3"/>
                <c:pt idx="0">
                  <c:v>Council employees (2016)</c:v>
                </c:pt>
                <c:pt idx="1">
                  <c:v>Council employees (2017)</c:v>
                </c:pt>
                <c:pt idx="2">
                  <c:v>Council employees (2018)</c:v>
                </c:pt>
              </c:strCache>
            </c:strRef>
          </c:cat>
          <c:val>
            <c:numRef>
              <c:f>Graphs_trends!$F$6:$F$8</c:f>
              <c:numCache>
                <c:formatCode>0.0%</c:formatCode>
                <c:ptCount val="3"/>
                <c:pt idx="0">
                  <c:v>0.34499999999999997</c:v>
                </c:pt>
                <c:pt idx="1">
                  <c:v>0.35289999999999999</c:v>
                </c:pt>
                <c:pt idx="2">
                  <c:v>0.35589999999999999</c:v>
                </c:pt>
              </c:numCache>
            </c:numRef>
          </c:val>
          <c:extLst xmlns:c16r2="http://schemas.microsoft.com/office/drawing/2015/06/chart">
            <c:ext xmlns:c16="http://schemas.microsoft.com/office/drawing/2014/chart" uri="{C3380CC4-5D6E-409C-BE32-E72D297353CC}">
              <c16:uniqueId val="{00000001-09E5-4D30-BF0D-6AF5F32233ED}"/>
            </c:ext>
          </c:extLst>
        </c:ser>
        <c:dLbls>
          <c:showLegendKey val="0"/>
          <c:showVal val="0"/>
          <c:showCatName val="0"/>
          <c:showSerName val="0"/>
          <c:showPercent val="0"/>
          <c:showBubbleSize val="0"/>
        </c:dLbls>
        <c:gapWidth val="150"/>
        <c:axId val="39993728"/>
        <c:axId val="39995264"/>
      </c:barChart>
      <c:catAx>
        <c:axId val="39993728"/>
        <c:scaling>
          <c:orientation val="minMax"/>
        </c:scaling>
        <c:delete val="0"/>
        <c:axPos val="b"/>
        <c:numFmt formatCode="General" sourceLinked="0"/>
        <c:majorTickMark val="out"/>
        <c:minorTickMark val="none"/>
        <c:tickLblPos val="nextTo"/>
        <c:crossAx val="39995264"/>
        <c:crosses val="autoZero"/>
        <c:auto val="1"/>
        <c:lblAlgn val="ctr"/>
        <c:lblOffset val="100"/>
        <c:noMultiLvlLbl val="0"/>
      </c:catAx>
      <c:valAx>
        <c:axId val="39995264"/>
        <c:scaling>
          <c:orientation val="minMax"/>
          <c:max val="0.5"/>
          <c:min val="0"/>
        </c:scaling>
        <c:delete val="0"/>
        <c:axPos val="l"/>
        <c:majorGridlines/>
        <c:numFmt formatCode="0%" sourceLinked="0"/>
        <c:majorTickMark val="out"/>
        <c:minorTickMark val="none"/>
        <c:tickLblPos val="nextTo"/>
        <c:crossAx val="39993728"/>
        <c:crosses val="autoZero"/>
        <c:crossBetween val="between"/>
        <c:majorUnit val="0.1"/>
      </c:valAx>
    </c:plotArea>
    <c:plotVisOnly val="1"/>
    <c:dispBlanksAs val="gap"/>
    <c:showDLblsOverMax val="0"/>
  </c:chart>
  <c:spPr>
    <a:solidFill>
      <a:schemeClr val="bg1">
        <a:lumMod val="65000"/>
      </a:schemeClr>
    </a:solidFill>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Reasons for leaving employment</a:t>
            </a:r>
          </a:p>
        </c:rich>
      </c:tx>
      <c:layout/>
      <c:overlay val="0"/>
      <c:spPr>
        <a:noFill/>
        <a:ln>
          <a:noFill/>
        </a:ln>
        <a:effectLst/>
      </c:spPr>
    </c:title>
    <c:autoTitleDeleted val="0"/>
    <c:plotArea>
      <c:layout/>
      <c:barChart>
        <c:barDir val="bar"/>
        <c:grouping val="stacked"/>
        <c:varyColors val="0"/>
        <c:ser>
          <c:idx val="0"/>
          <c:order val="0"/>
          <c:tx>
            <c:strRef>
              <c:f>Benchmarking!$A$39</c:f>
              <c:strCache>
                <c:ptCount val="1"/>
                <c:pt idx="0">
                  <c:v>Dismissal</c:v>
                </c:pt>
              </c:strCache>
            </c:strRef>
          </c:tx>
          <c:spPr>
            <a:solidFill>
              <a:schemeClr val="accent1"/>
            </a:solidFill>
            <a:ln>
              <a:noFill/>
            </a:ln>
            <a:effectLst/>
          </c:spPr>
          <c:invertIfNegative val="0"/>
          <c:cat>
            <c:strRef>
              <c:f>Benchmarking!$B$38:$G$38</c:f>
              <c:strCache>
                <c:ptCount val="6"/>
                <c:pt idx="0">
                  <c:v>OCC</c:v>
                </c:pt>
                <c:pt idx="1">
                  <c:v>Kent County Council</c:v>
                </c:pt>
                <c:pt idx="2">
                  <c:v>Stoke-on-Trent City Council</c:v>
                </c:pt>
                <c:pt idx="3">
                  <c:v>Winchester City Council </c:v>
                </c:pt>
                <c:pt idx="4">
                  <c:v>Cambridge City Council</c:v>
                </c:pt>
                <c:pt idx="5">
                  <c:v>North East Lincolnshire Council</c:v>
                </c:pt>
              </c:strCache>
            </c:strRef>
          </c:cat>
          <c:val>
            <c:numRef>
              <c:f>Benchmarking!$B$39:$G$39</c:f>
              <c:numCache>
                <c:formatCode>0.00%</c:formatCode>
                <c:ptCount val="6"/>
                <c:pt idx="0">
                  <c:v>3.3099999999999997E-2</c:v>
                </c:pt>
                <c:pt idx="1">
                  <c:v>3.7999999999999999E-2</c:v>
                </c:pt>
                <c:pt idx="4">
                  <c:v>1.0999999999999999E-2</c:v>
                </c:pt>
                <c:pt idx="5" formatCode="0%">
                  <c:v>6.2240663900414939E-2</c:v>
                </c:pt>
              </c:numCache>
            </c:numRef>
          </c:val>
          <c:extLst xmlns:c16r2="http://schemas.microsoft.com/office/drawing/2015/06/chart">
            <c:ext xmlns:c16="http://schemas.microsoft.com/office/drawing/2014/chart" uri="{C3380CC4-5D6E-409C-BE32-E72D297353CC}">
              <c16:uniqueId val="{00000000-5470-42B0-AF36-3169701E4C4C}"/>
            </c:ext>
          </c:extLst>
        </c:ser>
        <c:ser>
          <c:idx val="1"/>
          <c:order val="1"/>
          <c:tx>
            <c:strRef>
              <c:f>Benchmarking!$A$40</c:f>
              <c:strCache>
                <c:ptCount val="1"/>
                <c:pt idx="0">
                  <c:v>Redundancy</c:v>
                </c:pt>
              </c:strCache>
            </c:strRef>
          </c:tx>
          <c:spPr>
            <a:solidFill>
              <a:schemeClr val="accent2"/>
            </a:solidFill>
            <a:ln>
              <a:noFill/>
            </a:ln>
            <a:effectLst/>
          </c:spPr>
          <c:invertIfNegative val="0"/>
          <c:cat>
            <c:strRef>
              <c:f>Benchmarking!$B$38:$G$38</c:f>
              <c:strCache>
                <c:ptCount val="6"/>
                <c:pt idx="0">
                  <c:v>OCC</c:v>
                </c:pt>
                <c:pt idx="1">
                  <c:v>Kent County Council</c:v>
                </c:pt>
                <c:pt idx="2">
                  <c:v>Stoke-on-Trent City Council</c:v>
                </c:pt>
                <c:pt idx="3">
                  <c:v>Winchester City Council </c:v>
                </c:pt>
                <c:pt idx="4">
                  <c:v>Cambridge City Council</c:v>
                </c:pt>
                <c:pt idx="5">
                  <c:v>North East Lincolnshire Council</c:v>
                </c:pt>
              </c:strCache>
            </c:strRef>
          </c:cat>
          <c:val>
            <c:numRef>
              <c:f>Benchmarking!$B$40:$G$40</c:f>
              <c:numCache>
                <c:formatCode>0.00%</c:formatCode>
                <c:ptCount val="6"/>
                <c:pt idx="0" formatCode="General">
                  <c:v>0</c:v>
                </c:pt>
                <c:pt idx="1">
                  <c:v>9.0999999999999998E-2</c:v>
                </c:pt>
                <c:pt idx="2">
                  <c:v>0.30638852672750977</c:v>
                </c:pt>
                <c:pt idx="3">
                  <c:v>9.3023255813953487E-2</c:v>
                </c:pt>
                <c:pt idx="4">
                  <c:v>7.6899999999999996E-2</c:v>
                </c:pt>
                <c:pt idx="5" formatCode="0%">
                  <c:v>0.31950207468879666</c:v>
                </c:pt>
              </c:numCache>
            </c:numRef>
          </c:val>
          <c:extLst xmlns:c16r2="http://schemas.microsoft.com/office/drawing/2015/06/chart">
            <c:ext xmlns:c16="http://schemas.microsoft.com/office/drawing/2014/chart" uri="{C3380CC4-5D6E-409C-BE32-E72D297353CC}">
              <c16:uniqueId val="{00000001-5470-42B0-AF36-3169701E4C4C}"/>
            </c:ext>
          </c:extLst>
        </c:ser>
        <c:ser>
          <c:idx val="2"/>
          <c:order val="2"/>
          <c:tx>
            <c:strRef>
              <c:f>Benchmarking!$A$41</c:f>
              <c:strCache>
                <c:ptCount val="1"/>
                <c:pt idx="0">
                  <c:v>Resignition</c:v>
                </c:pt>
              </c:strCache>
            </c:strRef>
          </c:tx>
          <c:spPr>
            <a:solidFill>
              <a:schemeClr val="accent3"/>
            </a:solidFill>
            <a:ln>
              <a:noFill/>
            </a:ln>
            <a:effectLst/>
          </c:spPr>
          <c:invertIfNegative val="0"/>
          <c:cat>
            <c:strRef>
              <c:f>Benchmarking!$B$38:$G$38</c:f>
              <c:strCache>
                <c:ptCount val="6"/>
                <c:pt idx="0">
                  <c:v>OCC</c:v>
                </c:pt>
                <c:pt idx="1">
                  <c:v>Kent County Council</c:v>
                </c:pt>
                <c:pt idx="2">
                  <c:v>Stoke-on-Trent City Council</c:v>
                </c:pt>
                <c:pt idx="3">
                  <c:v>Winchester City Council </c:v>
                </c:pt>
                <c:pt idx="4">
                  <c:v>Cambridge City Council</c:v>
                </c:pt>
                <c:pt idx="5">
                  <c:v>North East Lincolnshire Council</c:v>
                </c:pt>
              </c:strCache>
            </c:strRef>
          </c:cat>
          <c:val>
            <c:numRef>
              <c:f>Benchmarking!$B$41:$G$41</c:f>
              <c:numCache>
                <c:formatCode>0.00%</c:formatCode>
                <c:ptCount val="6"/>
                <c:pt idx="0">
                  <c:v>0.8014</c:v>
                </c:pt>
                <c:pt idx="1">
                  <c:v>0.59799999999999998</c:v>
                </c:pt>
                <c:pt idx="2">
                  <c:v>0.25293350717079532</c:v>
                </c:pt>
                <c:pt idx="3">
                  <c:v>0.67441860465116277</c:v>
                </c:pt>
                <c:pt idx="4">
                  <c:v>0.60440000000000005</c:v>
                </c:pt>
                <c:pt idx="5" formatCode="0%">
                  <c:v>0.46473029045643155</c:v>
                </c:pt>
              </c:numCache>
            </c:numRef>
          </c:val>
          <c:extLst xmlns:c16r2="http://schemas.microsoft.com/office/drawing/2015/06/chart">
            <c:ext xmlns:c16="http://schemas.microsoft.com/office/drawing/2014/chart" uri="{C3380CC4-5D6E-409C-BE32-E72D297353CC}">
              <c16:uniqueId val="{00000002-5470-42B0-AF36-3169701E4C4C}"/>
            </c:ext>
          </c:extLst>
        </c:ser>
        <c:ser>
          <c:idx val="3"/>
          <c:order val="3"/>
          <c:tx>
            <c:strRef>
              <c:f>Benchmarking!$A$42</c:f>
              <c:strCache>
                <c:ptCount val="1"/>
                <c:pt idx="0">
                  <c:v>Retirement</c:v>
                </c:pt>
              </c:strCache>
            </c:strRef>
          </c:tx>
          <c:spPr>
            <a:solidFill>
              <a:schemeClr val="accent4"/>
            </a:solidFill>
            <a:ln>
              <a:noFill/>
            </a:ln>
            <a:effectLst/>
          </c:spPr>
          <c:invertIfNegative val="0"/>
          <c:cat>
            <c:strRef>
              <c:f>Benchmarking!$B$38:$G$38</c:f>
              <c:strCache>
                <c:ptCount val="6"/>
                <c:pt idx="0">
                  <c:v>OCC</c:v>
                </c:pt>
                <c:pt idx="1">
                  <c:v>Kent County Council</c:v>
                </c:pt>
                <c:pt idx="2">
                  <c:v>Stoke-on-Trent City Council</c:v>
                </c:pt>
                <c:pt idx="3">
                  <c:v>Winchester City Council </c:v>
                </c:pt>
                <c:pt idx="4">
                  <c:v>Cambridge City Council</c:v>
                </c:pt>
                <c:pt idx="5">
                  <c:v>North East Lincolnshire Council</c:v>
                </c:pt>
              </c:strCache>
            </c:strRef>
          </c:cat>
          <c:val>
            <c:numRef>
              <c:f>Benchmarking!$B$42:$G$42</c:f>
              <c:numCache>
                <c:formatCode>0.00%</c:formatCode>
                <c:ptCount val="6"/>
                <c:pt idx="0">
                  <c:v>3.3099999999999997E-2</c:v>
                </c:pt>
                <c:pt idx="1">
                  <c:v>8.2000000000000003E-2</c:v>
                </c:pt>
                <c:pt idx="3">
                  <c:v>9.3023255813953487E-2</c:v>
                </c:pt>
                <c:pt idx="4">
                  <c:v>0.1648</c:v>
                </c:pt>
                <c:pt idx="5" formatCode="0%">
                  <c:v>8.7136929460580909E-2</c:v>
                </c:pt>
              </c:numCache>
            </c:numRef>
          </c:val>
          <c:extLst xmlns:c16r2="http://schemas.microsoft.com/office/drawing/2015/06/chart">
            <c:ext xmlns:c16="http://schemas.microsoft.com/office/drawing/2014/chart" uri="{C3380CC4-5D6E-409C-BE32-E72D297353CC}">
              <c16:uniqueId val="{00000003-5470-42B0-AF36-3169701E4C4C}"/>
            </c:ext>
          </c:extLst>
        </c:ser>
        <c:ser>
          <c:idx val="4"/>
          <c:order val="4"/>
          <c:tx>
            <c:strRef>
              <c:f>Benchmarking!$A$43</c:f>
              <c:strCache>
                <c:ptCount val="1"/>
                <c:pt idx="0">
                  <c:v>Transfer</c:v>
                </c:pt>
              </c:strCache>
            </c:strRef>
          </c:tx>
          <c:spPr>
            <a:solidFill>
              <a:schemeClr val="accent5"/>
            </a:solidFill>
            <a:ln>
              <a:noFill/>
            </a:ln>
            <a:effectLst/>
          </c:spPr>
          <c:invertIfNegative val="0"/>
          <c:cat>
            <c:strRef>
              <c:f>Benchmarking!$B$38:$G$38</c:f>
              <c:strCache>
                <c:ptCount val="6"/>
                <c:pt idx="0">
                  <c:v>OCC</c:v>
                </c:pt>
                <c:pt idx="1">
                  <c:v>Kent County Council</c:v>
                </c:pt>
                <c:pt idx="2">
                  <c:v>Stoke-on-Trent City Council</c:v>
                </c:pt>
                <c:pt idx="3">
                  <c:v>Winchester City Council </c:v>
                </c:pt>
                <c:pt idx="4">
                  <c:v>Cambridge City Council</c:v>
                </c:pt>
                <c:pt idx="5">
                  <c:v>North East Lincolnshire Council</c:v>
                </c:pt>
              </c:strCache>
            </c:strRef>
          </c:cat>
          <c:val>
            <c:numRef>
              <c:f>Benchmarking!$B$43:$G$43</c:f>
              <c:numCache>
                <c:formatCode>0.00%</c:formatCode>
                <c:ptCount val="6"/>
                <c:pt idx="0" formatCode="General">
                  <c:v>0</c:v>
                </c:pt>
                <c:pt idx="1">
                  <c:v>8.1000000000000003E-2</c:v>
                </c:pt>
                <c:pt idx="5" formatCode="0%">
                  <c:v>1.2448132780082987E-2</c:v>
                </c:pt>
              </c:numCache>
            </c:numRef>
          </c:val>
          <c:extLst xmlns:c16r2="http://schemas.microsoft.com/office/drawing/2015/06/chart">
            <c:ext xmlns:c16="http://schemas.microsoft.com/office/drawing/2014/chart" uri="{C3380CC4-5D6E-409C-BE32-E72D297353CC}">
              <c16:uniqueId val="{00000004-5470-42B0-AF36-3169701E4C4C}"/>
            </c:ext>
          </c:extLst>
        </c:ser>
        <c:ser>
          <c:idx val="5"/>
          <c:order val="5"/>
          <c:tx>
            <c:strRef>
              <c:f>Benchmarking!$A$44</c:f>
              <c:strCache>
                <c:ptCount val="1"/>
                <c:pt idx="0">
                  <c:v>Other</c:v>
                </c:pt>
              </c:strCache>
            </c:strRef>
          </c:tx>
          <c:spPr>
            <a:solidFill>
              <a:schemeClr val="accent6"/>
            </a:solidFill>
            <a:ln>
              <a:noFill/>
            </a:ln>
            <a:effectLst/>
          </c:spPr>
          <c:invertIfNegative val="0"/>
          <c:cat>
            <c:strRef>
              <c:f>Benchmarking!$B$38:$G$38</c:f>
              <c:strCache>
                <c:ptCount val="6"/>
                <c:pt idx="0">
                  <c:v>OCC</c:v>
                </c:pt>
                <c:pt idx="1">
                  <c:v>Kent County Council</c:v>
                </c:pt>
                <c:pt idx="2">
                  <c:v>Stoke-on-Trent City Council</c:v>
                </c:pt>
                <c:pt idx="3">
                  <c:v>Winchester City Council </c:v>
                </c:pt>
                <c:pt idx="4">
                  <c:v>Cambridge City Council</c:v>
                </c:pt>
                <c:pt idx="5">
                  <c:v>North East Lincolnshire Council</c:v>
                </c:pt>
              </c:strCache>
            </c:strRef>
          </c:cat>
          <c:val>
            <c:numRef>
              <c:f>Benchmarking!$B$44:$G$44</c:f>
              <c:numCache>
                <c:formatCode>0.00%</c:formatCode>
                <c:ptCount val="6"/>
                <c:pt idx="0" formatCode="General">
                  <c:v>0</c:v>
                </c:pt>
                <c:pt idx="1">
                  <c:v>0.108</c:v>
                </c:pt>
                <c:pt idx="2">
                  <c:v>0.26727509778357239</c:v>
                </c:pt>
                <c:pt idx="3">
                  <c:v>3.4883720930232558E-2</c:v>
                </c:pt>
              </c:numCache>
            </c:numRef>
          </c:val>
          <c:extLst xmlns:c16r2="http://schemas.microsoft.com/office/drawing/2015/06/chart">
            <c:ext xmlns:c16="http://schemas.microsoft.com/office/drawing/2014/chart" uri="{C3380CC4-5D6E-409C-BE32-E72D297353CC}">
              <c16:uniqueId val="{00000005-5470-42B0-AF36-3169701E4C4C}"/>
            </c:ext>
          </c:extLst>
        </c:ser>
        <c:ser>
          <c:idx val="6"/>
          <c:order val="6"/>
          <c:tx>
            <c:strRef>
              <c:f>Benchmarking!$A$45</c:f>
              <c:strCache>
                <c:ptCount val="1"/>
                <c:pt idx="0">
                  <c:v>Die in service</c:v>
                </c:pt>
              </c:strCache>
            </c:strRef>
          </c:tx>
          <c:spPr>
            <a:solidFill>
              <a:schemeClr val="accent1">
                <a:lumMod val="60000"/>
              </a:schemeClr>
            </a:solidFill>
            <a:ln>
              <a:noFill/>
            </a:ln>
            <a:effectLst/>
          </c:spPr>
          <c:invertIfNegative val="0"/>
          <c:cat>
            <c:strRef>
              <c:f>Benchmarking!$B$38:$G$38</c:f>
              <c:strCache>
                <c:ptCount val="6"/>
                <c:pt idx="0">
                  <c:v>OCC</c:v>
                </c:pt>
                <c:pt idx="1">
                  <c:v>Kent County Council</c:v>
                </c:pt>
                <c:pt idx="2">
                  <c:v>Stoke-on-Trent City Council</c:v>
                </c:pt>
                <c:pt idx="3">
                  <c:v>Winchester City Council </c:v>
                </c:pt>
                <c:pt idx="4">
                  <c:v>Cambridge City Council</c:v>
                </c:pt>
                <c:pt idx="5">
                  <c:v>North East Lincolnshire Council</c:v>
                </c:pt>
              </c:strCache>
            </c:strRef>
          </c:cat>
          <c:val>
            <c:numRef>
              <c:f>Benchmarking!$B$45:$G$45</c:f>
              <c:numCache>
                <c:formatCode>General</c:formatCode>
                <c:ptCount val="6"/>
                <c:pt idx="0" formatCode="0.00%">
                  <c:v>6.6E-3</c:v>
                </c:pt>
                <c:pt idx="4" formatCode="0.00%">
                  <c:v>1.0999999999999999E-2</c:v>
                </c:pt>
              </c:numCache>
            </c:numRef>
          </c:val>
          <c:extLst xmlns:c16r2="http://schemas.microsoft.com/office/drawing/2015/06/chart">
            <c:ext xmlns:c16="http://schemas.microsoft.com/office/drawing/2014/chart" uri="{C3380CC4-5D6E-409C-BE32-E72D297353CC}">
              <c16:uniqueId val="{00000006-5470-42B0-AF36-3169701E4C4C}"/>
            </c:ext>
          </c:extLst>
        </c:ser>
        <c:ser>
          <c:idx val="7"/>
          <c:order val="7"/>
          <c:tx>
            <c:strRef>
              <c:f>Benchmarking!$A$46</c:f>
              <c:strCache>
                <c:ptCount val="1"/>
                <c:pt idx="0">
                  <c:v>Failed Probation</c:v>
                </c:pt>
              </c:strCache>
            </c:strRef>
          </c:tx>
          <c:spPr>
            <a:solidFill>
              <a:schemeClr val="accent2">
                <a:lumMod val="60000"/>
              </a:schemeClr>
            </a:solidFill>
            <a:ln>
              <a:noFill/>
            </a:ln>
            <a:effectLst/>
          </c:spPr>
          <c:invertIfNegative val="0"/>
          <c:cat>
            <c:strRef>
              <c:f>Benchmarking!$B$38:$G$38</c:f>
              <c:strCache>
                <c:ptCount val="6"/>
                <c:pt idx="0">
                  <c:v>OCC</c:v>
                </c:pt>
                <c:pt idx="1">
                  <c:v>Kent County Council</c:v>
                </c:pt>
                <c:pt idx="2">
                  <c:v>Stoke-on-Trent City Council</c:v>
                </c:pt>
                <c:pt idx="3">
                  <c:v>Winchester City Council </c:v>
                </c:pt>
                <c:pt idx="4">
                  <c:v>Cambridge City Council</c:v>
                </c:pt>
                <c:pt idx="5">
                  <c:v>North East Lincolnshire Council</c:v>
                </c:pt>
              </c:strCache>
            </c:strRef>
          </c:cat>
          <c:val>
            <c:numRef>
              <c:f>Benchmarking!$B$46:$G$46</c:f>
              <c:numCache>
                <c:formatCode>General</c:formatCode>
                <c:ptCount val="6"/>
                <c:pt idx="0" formatCode="0.00%">
                  <c:v>1.9800000000000002E-2</c:v>
                </c:pt>
              </c:numCache>
            </c:numRef>
          </c:val>
          <c:extLst xmlns:c16r2="http://schemas.microsoft.com/office/drawing/2015/06/chart">
            <c:ext xmlns:c16="http://schemas.microsoft.com/office/drawing/2014/chart" uri="{C3380CC4-5D6E-409C-BE32-E72D297353CC}">
              <c16:uniqueId val="{00000007-5470-42B0-AF36-3169701E4C4C}"/>
            </c:ext>
          </c:extLst>
        </c:ser>
        <c:ser>
          <c:idx val="8"/>
          <c:order val="8"/>
          <c:tx>
            <c:strRef>
              <c:f>Benchmarking!$A$47</c:f>
              <c:strCache>
                <c:ptCount val="1"/>
                <c:pt idx="0">
                  <c:v>Mutually Agreed Termination</c:v>
                </c:pt>
              </c:strCache>
            </c:strRef>
          </c:tx>
          <c:spPr>
            <a:solidFill>
              <a:schemeClr val="accent3">
                <a:lumMod val="60000"/>
              </a:schemeClr>
            </a:solidFill>
            <a:ln>
              <a:noFill/>
            </a:ln>
            <a:effectLst/>
          </c:spPr>
          <c:invertIfNegative val="0"/>
          <c:cat>
            <c:strRef>
              <c:f>Benchmarking!$B$38:$G$38</c:f>
              <c:strCache>
                <c:ptCount val="6"/>
                <c:pt idx="0">
                  <c:v>OCC</c:v>
                </c:pt>
                <c:pt idx="1">
                  <c:v>Kent County Council</c:v>
                </c:pt>
                <c:pt idx="2">
                  <c:v>Stoke-on-Trent City Council</c:v>
                </c:pt>
                <c:pt idx="3">
                  <c:v>Winchester City Council </c:v>
                </c:pt>
                <c:pt idx="4">
                  <c:v>Cambridge City Council</c:v>
                </c:pt>
                <c:pt idx="5">
                  <c:v>North East Lincolnshire Council</c:v>
                </c:pt>
              </c:strCache>
            </c:strRef>
          </c:cat>
          <c:val>
            <c:numRef>
              <c:f>Benchmarking!$B$47:$G$47</c:f>
              <c:numCache>
                <c:formatCode>General</c:formatCode>
                <c:ptCount val="6"/>
                <c:pt idx="0" formatCode="0.00%">
                  <c:v>2.6499999999999999E-2</c:v>
                </c:pt>
                <c:pt idx="4" formatCode="0.00%">
                  <c:v>1.0999999999999999E-2</c:v>
                </c:pt>
              </c:numCache>
            </c:numRef>
          </c:val>
          <c:extLst xmlns:c16r2="http://schemas.microsoft.com/office/drawing/2015/06/chart">
            <c:ext xmlns:c16="http://schemas.microsoft.com/office/drawing/2014/chart" uri="{C3380CC4-5D6E-409C-BE32-E72D297353CC}">
              <c16:uniqueId val="{00000008-5470-42B0-AF36-3169701E4C4C}"/>
            </c:ext>
          </c:extLst>
        </c:ser>
        <c:ser>
          <c:idx val="9"/>
          <c:order val="9"/>
          <c:tx>
            <c:strRef>
              <c:f>Benchmarking!$A$48</c:f>
              <c:strCache>
                <c:ptCount val="1"/>
                <c:pt idx="0">
                  <c:v>End of Fixed Term Contract</c:v>
                </c:pt>
              </c:strCache>
            </c:strRef>
          </c:tx>
          <c:spPr>
            <a:solidFill>
              <a:schemeClr val="accent4">
                <a:lumMod val="60000"/>
              </a:schemeClr>
            </a:solidFill>
            <a:ln>
              <a:noFill/>
            </a:ln>
            <a:effectLst/>
          </c:spPr>
          <c:invertIfNegative val="0"/>
          <c:cat>
            <c:strRef>
              <c:f>Benchmarking!$B$38:$G$38</c:f>
              <c:strCache>
                <c:ptCount val="6"/>
                <c:pt idx="0">
                  <c:v>OCC</c:v>
                </c:pt>
                <c:pt idx="1">
                  <c:v>Kent County Council</c:v>
                </c:pt>
                <c:pt idx="2">
                  <c:v>Stoke-on-Trent City Council</c:v>
                </c:pt>
                <c:pt idx="3">
                  <c:v>Winchester City Council </c:v>
                </c:pt>
                <c:pt idx="4">
                  <c:v>Cambridge City Council</c:v>
                </c:pt>
                <c:pt idx="5">
                  <c:v>North East Lincolnshire Council</c:v>
                </c:pt>
              </c:strCache>
            </c:strRef>
          </c:cat>
          <c:val>
            <c:numRef>
              <c:f>Benchmarking!$B$48:$G$48</c:f>
              <c:numCache>
                <c:formatCode>General</c:formatCode>
                <c:ptCount val="6"/>
                <c:pt idx="0" formatCode="0.00%">
                  <c:v>7.9500000000000001E-2</c:v>
                </c:pt>
                <c:pt idx="2" formatCode="0.00%">
                  <c:v>0.17340286831812254</c:v>
                </c:pt>
                <c:pt idx="3" formatCode="0.00%">
                  <c:v>0.10465116279069768</c:v>
                </c:pt>
                <c:pt idx="4" formatCode="0.00%">
                  <c:v>0.12089999999999999</c:v>
                </c:pt>
                <c:pt idx="5" formatCode="0%">
                  <c:v>5.3941908713692949E-2</c:v>
                </c:pt>
              </c:numCache>
            </c:numRef>
          </c:val>
          <c:extLst xmlns:c16r2="http://schemas.microsoft.com/office/drawing/2015/06/chart">
            <c:ext xmlns:c16="http://schemas.microsoft.com/office/drawing/2014/chart" uri="{C3380CC4-5D6E-409C-BE32-E72D297353CC}">
              <c16:uniqueId val="{00000009-5470-42B0-AF36-3169701E4C4C}"/>
            </c:ext>
          </c:extLst>
        </c:ser>
        <c:dLbls>
          <c:showLegendKey val="0"/>
          <c:showVal val="0"/>
          <c:showCatName val="0"/>
          <c:showSerName val="0"/>
          <c:showPercent val="0"/>
          <c:showBubbleSize val="0"/>
        </c:dLbls>
        <c:gapWidth val="150"/>
        <c:overlap val="100"/>
        <c:axId val="42805504"/>
        <c:axId val="42807296"/>
      </c:barChart>
      <c:catAx>
        <c:axId val="42805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07296"/>
        <c:crosses val="autoZero"/>
        <c:auto val="1"/>
        <c:lblAlgn val="ctr"/>
        <c:lblOffset val="100"/>
        <c:noMultiLvlLbl val="0"/>
      </c:catAx>
      <c:valAx>
        <c:axId val="428072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05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0.56173</cdr:x>
      <cdr:y>0.06201</cdr:y>
    </cdr:from>
    <cdr:to>
      <cdr:x>0.97707</cdr:x>
      <cdr:y>0.92559</cdr:y>
    </cdr:to>
    <cdr:sp macro="" textlink="">
      <cdr:nvSpPr>
        <cdr:cNvPr id="2" name="TextBox 1"/>
        <cdr:cNvSpPr txBox="1"/>
      </cdr:nvSpPr>
      <cdr:spPr>
        <a:xfrm xmlns:a="http://schemas.openxmlformats.org/drawingml/2006/main">
          <a:off x="6067425" y="261938"/>
          <a:ext cx="4486275" cy="3648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0.70277</cdr:x>
      <cdr:y>0.03044</cdr:y>
    </cdr:from>
    <cdr:to>
      <cdr:x>0.96906</cdr:x>
      <cdr:y>0.86534</cdr:y>
    </cdr:to>
    <cdr:sp macro="" textlink="">
      <cdr:nvSpPr>
        <cdr:cNvPr id="3" name="TextBox 2"/>
        <cdr:cNvSpPr txBox="1"/>
      </cdr:nvSpPr>
      <cdr:spPr>
        <a:xfrm xmlns:a="http://schemas.openxmlformats.org/drawingml/2006/main">
          <a:off x="3681636" y="116266"/>
          <a:ext cx="1395027" cy="3188909"/>
        </a:xfrm>
        <a:prstGeom xmlns:a="http://schemas.openxmlformats.org/drawingml/2006/main" prst="rect">
          <a:avLst/>
        </a:prstGeom>
        <a:solidFill xmlns:a="http://schemas.openxmlformats.org/drawingml/2006/main">
          <a:schemeClr val="accent6">
            <a:lumMod val="20000"/>
            <a:lumOff val="80000"/>
          </a:schemeClr>
        </a:solidFill>
        <a:ln xmlns:a="http://schemas.openxmlformats.org/drawingml/2006/main">
          <a:solidFill>
            <a:schemeClr val="bg1">
              <a:lumMod val="85000"/>
            </a:schemeClr>
          </a:solidFill>
        </a:ln>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100" b="1">
              <a:effectLst/>
              <a:latin typeface="+mn-lt"/>
              <a:ea typeface="+mn-ea"/>
              <a:cs typeface="+mn-cs"/>
            </a:rPr>
            <a:t>PROPORTION BELONGING TO AN ETHNIC MINORITY</a:t>
          </a:r>
          <a:endParaRPr lang="en-GB">
            <a:effectLst/>
          </a:endParaRPr>
        </a:p>
        <a:p xmlns:a="http://schemas.openxmlformats.org/drawingml/2006/main">
          <a:endParaRPr lang="en-GB" sz="1100"/>
        </a:p>
        <a:p xmlns:a="http://schemas.openxmlformats.org/drawingml/2006/main">
          <a:endParaRPr lang="en-GB" sz="1100" b="0"/>
        </a:p>
        <a:p xmlns:a="http://schemas.openxmlformats.org/drawingml/2006/main">
          <a:endParaRPr lang="en-GB" sz="1100" b="0"/>
        </a:p>
        <a:p xmlns:a="http://schemas.openxmlformats.org/drawingml/2006/main">
          <a:r>
            <a:rPr lang="en-GB" sz="1100" b="0"/>
            <a:t>Across the city, 22.3% belong to an ethnic minority</a:t>
          </a:r>
          <a:r>
            <a:rPr lang="en-GB" sz="1100" b="0" baseline="0"/>
            <a:t> (ie. they are not 'White British' or 'White Other').  </a:t>
          </a:r>
        </a:p>
        <a:p xmlns:a="http://schemas.openxmlformats.org/drawingml/2006/main">
          <a:endParaRPr lang="en-GB" sz="1100" b="0" baseline="0"/>
        </a:p>
        <a:p xmlns:a="http://schemas.openxmlformats.org/drawingml/2006/main">
          <a:r>
            <a:rPr lang="en-GB" sz="1100" b="0" baseline="0"/>
            <a:t>In the Council, 9% of emp</a:t>
          </a:r>
          <a:endParaRPr lang="en-GB" sz="1100" b="1" baseline="0">
            <a:solidFill>
              <a:srgbClr val="FF0000"/>
            </a:solidFill>
          </a:endParaRPr>
        </a:p>
        <a:p xmlns:a="http://schemas.openxmlformats.org/drawingml/2006/main">
          <a:endParaRPr lang="en-GB" sz="1100" b="0" baseline="0"/>
        </a:p>
        <a:p xmlns:a="http://schemas.openxmlformats.org/drawingml/2006/main">
          <a:endParaRPr lang="en-GB" sz="1100" b="1"/>
        </a:p>
      </cdr:txBody>
    </cdr:sp>
  </cdr:relSizeAnchor>
  <cdr:relSizeAnchor xmlns:cdr="http://schemas.openxmlformats.org/drawingml/2006/chartDrawing">
    <cdr:from>
      <cdr:x>0.56173</cdr:x>
      <cdr:y>0.06201</cdr:y>
    </cdr:from>
    <cdr:to>
      <cdr:x>0.97707</cdr:x>
      <cdr:y>0.92559</cdr:y>
    </cdr:to>
    <cdr:sp macro="" textlink="">
      <cdr:nvSpPr>
        <cdr:cNvPr id="4" name="TextBox 1"/>
        <cdr:cNvSpPr txBox="1"/>
      </cdr:nvSpPr>
      <cdr:spPr>
        <a:xfrm xmlns:a="http://schemas.openxmlformats.org/drawingml/2006/main">
          <a:off x="6067425" y="261938"/>
          <a:ext cx="4486275" cy="3648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solidFill>
              <a:schemeClr val="accent1"/>
            </a:solidFill>
          </a:endParaRPr>
        </a:p>
      </cdr:txBody>
    </cdr:sp>
  </cdr:relSizeAnchor>
  <cdr:relSizeAnchor xmlns:cdr="http://schemas.openxmlformats.org/drawingml/2006/chartDrawing">
    <cdr:from>
      <cdr:x>0.70277</cdr:x>
      <cdr:y>0.03044</cdr:y>
    </cdr:from>
    <cdr:to>
      <cdr:x>0.96906</cdr:x>
      <cdr:y>0.95761</cdr:y>
    </cdr:to>
    <cdr:sp macro="" textlink="">
      <cdr:nvSpPr>
        <cdr:cNvPr id="5" name="TextBox 2"/>
        <cdr:cNvSpPr txBox="1"/>
      </cdr:nvSpPr>
      <cdr:spPr>
        <a:xfrm xmlns:a="http://schemas.openxmlformats.org/drawingml/2006/main">
          <a:off x="3681636" y="116266"/>
          <a:ext cx="1395027" cy="3541334"/>
        </a:xfrm>
        <a:prstGeom xmlns:a="http://schemas.openxmlformats.org/drawingml/2006/main" prst="rect">
          <a:avLst/>
        </a:prstGeom>
        <a:solidFill xmlns:a="http://schemas.openxmlformats.org/drawingml/2006/main">
          <a:schemeClr val="bg1">
            <a:lumMod val="95000"/>
          </a:schemeClr>
        </a:solidFill>
        <a:ln xmlns:a="http://schemas.openxmlformats.org/drawingml/2006/main">
          <a:solidFill>
            <a:schemeClr val="bg1">
              <a:lumMod val="85000"/>
            </a:schemeClr>
          </a:solidFill>
        </a:ln>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200" b="1">
              <a:effectLst/>
              <a:latin typeface="+mn-lt"/>
              <a:ea typeface="+mn-ea"/>
              <a:cs typeface="+mn-cs"/>
            </a:rPr>
            <a:t>ETHNIC MINORITY</a:t>
          </a:r>
          <a:endParaRPr lang="en-GB" sz="1200">
            <a:effectLst/>
          </a:endParaRPr>
        </a:p>
        <a:p xmlns:a="http://schemas.openxmlformats.org/drawingml/2006/main">
          <a:endParaRPr lang="en-GB" sz="1100"/>
        </a:p>
        <a:p xmlns:a="http://schemas.openxmlformats.org/drawingml/2006/main">
          <a:r>
            <a:rPr lang="en-GB" sz="1050" b="0"/>
            <a:t>Across the city, 18.7% of the economically active (excluding</a:t>
          </a:r>
          <a:r>
            <a:rPr lang="en-GB" sz="1050" b="0" baseline="0"/>
            <a:t> full-time students) </a:t>
          </a:r>
          <a:r>
            <a:rPr lang="en-GB" sz="1050" b="0"/>
            <a:t>belong to an ethnic minority,</a:t>
          </a:r>
          <a:r>
            <a:rPr lang="en-GB" sz="1050" b="0" baseline="0"/>
            <a:t> ie. they are not 'White British' or 'White Other'.  </a:t>
          </a:r>
        </a:p>
        <a:p xmlns:a="http://schemas.openxmlformats.org/drawingml/2006/main">
          <a:endParaRPr lang="en-GB" sz="1050" b="0" baseline="0"/>
        </a:p>
        <a:p xmlns:a="http://schemas.openxmlformats.org/drawingml/2006/main">
          <a:r>
            <a:rPr lang="en-GB" sz="1050" b="0" baseline="0"/>
            <a:t>In the Council, 9% of employees are BME.</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1050" b="1" baseline="0">
              <a:solidFill>
                <a:srgbClr val="FF0000"/>
              </a:solidFill>
            </a:rPr>
            <a:t>This difference is statistically significant.  </a:t>
          </a:r>
          <a:r>
            <a:rPr lang="en-GB" sz="1050" b="0" baseline="0">
              <a:solidFill>
                <a:sysClr val="windowText" lastClr="000000"/>
              </a:solidFill>
            </a:rPr>
            <a:t>Significance occurs below the pink line.</a:t>
          </a:r>
        </a:p>
        <a:p xmlns:a="http://schemas.openxmlformats.org/drawingml/2006/main">
          <a:endParaRPr lang="en-GB" sz="1100" b="0" baseline="0"/>
        </a:p>
        <a:p xmlns:a="http://schemas.openxmlformats.org/drawingml/2006/main">
          <a:endParaRPr lang="en-GB" sz="1100" b="0" baseline="0"/>
        </a:p>
        <a:p xmlns:a="http://schemas.openxmlformats.org/drawingml/2006/main">
          <a:endParaRPr lang="en-GB" sz="1100" b="1"/>
        </a:p>
      </cdr:txBody>
    </cdr:sp>
  </cdr:relSizeAnchor>
  <cdr:relSizeAnchor xmlns:cdr="http://schemas.openxmlformats.org/drawingml/2006/chartDrawing">
    <cdr:from>
      <cdr:x>0.06188</cdr:x>
      <cdr:y>0.26043</cdr:y>
    </cdr:from>
    <cdr:to>
      <cdr:x>0.66832</cdr:x>
      <cdr:y>0.26043</cdr:y>
    </cdr:to>
    <cdr:cxnSp macro="">
      <cdr:nvCxnSpPr>
        <cdr:cNvPr id="6" name="Straight Connector 5"/>
        <cdr:cNvCxnSpPr/>
      </cdr:nvCxnSpPr>
      <cdr:spPr>
        <a:xfrm xmlns:a="http://schemas.openxmlformats.org/drawingml/2006/main" flipV="1">
          <a:off x="476223" y="1100148"/>
          <a:ext cx="4667283" cy="0"/>
        </a:xfrm>
        <a:prstGeom xmlns:a="http://schemas.openxmlformats.org/drawingml/2006/main" prst="line">
          <a:avLst/>
        </a:prstGeom>
        <a:ln xmlns:a="http://schemas.openxmlformats.org/drawingml/2006/main" w="63500">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0.20364</cdr:x>
      <cdr:y>0.15408</cdr:y>
    </cdr:from>
    <cdr:to>
      <cdr:x>0.66831</cdr:x>
      <cdr:y>0.26043</cdr:y>
    </cdr:to>
    <cdr:sp macro="" textlink="">
      <cdr:nvSpPr>
        <cdr:cNvPr id="8" name="TextBox 1"/>
        <cdr:cNvSpPr txBox="1"/>
      </cdr:nvSpPr>
      <cdr:spPr>
        <a:xfrm xmlns:a="http://schemas.openxmlformats.org/drawingml/2006/main">
          <a:off x="1066800" y="588512"/>
          <a:ext cx="2434310" cy="4062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GB" sz="1100" b="1">
              <a:solidFill>
                <a:schemeClr val="accent2"/>
              </a:solidFill>
            </a:rPr>
            <a:t>Red line = 'Economically</a:t>
          </a:r>
          <a:r>
            <a:rPr lang="en-GB" sz="1100" b="1" baseline="0">
              <a:solidFill>
                <a:schemeClr val="accent2"/>
              </a:solidFill>
            </a:rPr>
            <a:t> active, not full-time students'; </a:t>
          </a:r>
          <a:r>
            <a:rPr lang="en-GB" sz="1100" b="1">
              <a:solidFill>
                <a:schemeClr val="accent2"/>
              </a:solidFill>
            </a:rPr>
            <a:t>Census 2011</a:t>
          </a:r>
        </a:p>
      </cdr:txBody>
    </cdr:sp>
  </cdr:relSizeAnchor>
  <cdr:relSizeAnchor xmlns:cdr="http://schemas.openxmlformats.org/drawingml/2006/chartDrawing">
    <cdr:from>
      <cdr:x>0.06106</cdr:x>
      <cdr:y>0.20594</cdr:y>
    </cdr:from>
    <cdr:to>
      <cdr:x>0.18182</cdr:x>
      <cdr:y>0.29425</cdr:y>
    </cdr:to>
    <cdr:sp macro="" textlink="">
      <cdr:nvSpPr>
        <cdr:cNvPr id="10" name="TextBox 1"/>
        <cdr:cNvSpPr txBox="1"/>
      </cdr:nvSpPr>
      <cdr:spPr>
        <a:xfrm xmlns:a="http://schemas.openxmlformats.org/drawingml/2006/main">
          <a:off x="319878" y="786593"/>
          <a:ext cx="632622" cy="3373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chemeClr val="accent2"/>
              </a:solidFill>
            </a:rPr>
            <a:t>18.7%</a:t>
          </a:r>
        </a:p>
      </cdr:txBody>
    </cdr:sp>
  </cdr:relSizeAnchor>
  <cdr:relSizeAnchor xmlns:cdr="http://schemas.openxmlformats.org/drawingml/2006/chartDrawing">
    <cdr:from>
      <cdr:x>0.06312</cdr:x>
      <cdr:y>0.32807</cdr:y>
    </cdr:from>
    <cdr:to>
      <cdr:x>0.66336</cdr:x>
      <cdr:y>0.33033</cdr:y>
    </cdr:to>
    <cdr:cxnSp macro="">
      <cdr:nvCxnSpPr>
        <cdr:cNvPr id="9" name="Straight Connector 8"/>
        <cdr:cNvCxnSpPr/>
      </cdr:nvCxnSpPr>
      <cdr:spPr>
        <a:xfrm xmlns:a="http://schemas.openxmlformats.org/drawingml/2006/main" flipV="1">
          <a:off x="485774" y="1385869"/>
          <a:ext cx="4619596" cy="9544"/>
        </a:xfrm>
        <a:prstGeom xmlns:a="http://schemas.openxmlformats.org/drawingml/2006/main" prst="line">
          <a:avLst/>
        </a:prstGeom>
        <a:ln xmlns:a="http://schemas.openxmlformats.org/drawingml/2006/main" w="28575">
          <a:solidFill>
            <a:schemeClr val="accent2">
              <a:lumMod val="40000"/>
              <a:lumOff val="6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0.06189</cdr:x>
      <cdr:y>0.31868</cdr:y>
    </cdr:from>
    <cdr:to>
      <cdr:x>0.18</cdr:x>
      <cdr:y>0.407</cdr:y>
    </cdr:to>
    <cdr:sp macro="" textlink="">
      <cdr:nvSpPr>
        <cdr:cNvPr id="11" name="TextBox 1"/>
        <cdr:cNvSpPr txBox="1"/>
      </cdr:nvSpPr>
      <cdr:spPr>
        <a:xfrm xmlns:a="http://schemas.openxmlformats.org/drawingml/2006/main">
          <a:off x="324226" y="1217206"/>
          <a:ext cx="618749" cy="3373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chemeClr val="accent2">
                  <a:lumMod val="60000"/>
                  <a:lumOff val="40000"/>
                </a:schemeClr>
              </a:solidFill>
            </a:rPr>
            <a:t>16.7%</a:t>
          </a:r>
        </a:p>
      </cdr:txBody>
    </cdr:sp>
  </cdr:relSizeAnchor>
</c:userShapes>
</file>

<file path=word/drawings/drawing2.xml><?xml version="1.0" encoding="utf-8"?>
<c:userShapes xmlns:c="http://schemas.openxmlformats.org/drawingml/2006/chart">
  <cdr:relSizeAnchor xmlns:cdr="http://schemas.openxmlformats.org/drawingml/2006/chartDrawing">
    <cdr:from>
      <cdr:x>0.19058</cdr:x>
      <cdr:y>0.74741</cdr:y>
    </cdr:from>
    <cdr:to>
      <cdr:x>0.42513</cdr:x>
      <cdr:y>0.8481</cdr:y>
    </cdr:to>
    <cdr:sp macro="" textlink="">
      <cdr:nvSpPr>
        <cdr:cNvPr id="2" name="Freeform 1"/>
        <cdr:cNvSpPr/>
      </cdr:nvSpPr>
      <cdr:spPr>
        <a:xfrm xmlns:a="http://schemas.openxmlformats.org/drawingml/2006/main">
          <a:off x="2034902" y="3281887"/>
          <a:ext cx="2504438" cy="442133"/>
        </a:xfrm>
        <a:custGeom xmlns:a="http://schemas.openxmlformats.org/drawingml/2006/main">
          <a:avLst/>
          <a:gdLst>
            <a:gd name="connsiteX0" fmla="*/ 0 w 1428750"/>
            <a:gd name="connsiteY0" fmla="*/ 0 h 276225"/>
            <a:gd name="connsiteX1" fmla="*/ 352425 w 1428750"/>
            <a:gd name="connsiteY1" fmla="*/ 123825 h 276225"/>
            <a:gd name="connsiteX2" fmla="*/ 1171575 w 1428750"/>
            <a:gd name="connsiteY2" fmla="*/ 142875 h 276225"/>
            <a:gd name="connsiteX3" fmla="*/ 1428750 w 1428750"/>
            <a:gd name="connsiteY3" fmla="*/ 276225 h 276225"/>
          </a:gdLst>
          <a:ahLst/>
          <a:cxnLst>
            <a:cxn ang="0">
              <a:pos x="connsiteX0" y="connsiteY0"/>
            </a:cxn>
            <a:cxn ang="0">
              <a:pos x="connsiteX1" y="connsiteY1"/>
            </a:cxn>
            <a:cxn ang="0">
              <a:pos x="connsiteX2" y="connsiteY2"/>
            </a:cxn>
            <a:cxn ang="0">
              <a:pos x="connsiteX3" y="connsiteY3"/>
            </a:cxn>
          </a:cxnLst>
          <a:rect l="l" t="t" r="r" b="b"/>
          <a:pathLst>
            <a:path w="1428750" h="276225">
              <a:moveTo>
                <a:pt x="0" y="0"/>
              </a:moveTo>
              <a:cubicBezTo>
                <a:pt x="78581" y="50006"/>
                <a:pt x="157163" y="100013"/>
                <a:pt x="352425" y="123825"/>
              </a:cubicBezTo>
              <a:cubicBezTo>
                <a:pt x="547687" y="147637"/>
                <a:pt x="992188" y="117475"/>
                <a:pt x="1171575" y="142875"/>
              </a:cubicBezTo>
              <a:cubicBezTo>
                <a:pt x="1350963" y="168275"/>
                <a:pt x="1411288" y="265113"/>
                <a:pt x="1428750" y="276225"/>
              </a:cubicBezTo>
            </a:path>
          </a:pathLst>
        </a:cu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0.4229</cdr:x>
      <cdr:y>0.74683</cdr:y>
    </cdr:from>
    <cdr:to>
      <cdr:x>0.65745</cdr:x>
      <cdr:y>0.84752</cdr:y>
    </cdr:to>
    <cdr:sp macro="" textlink="">
      <cdr:nvSpPr>
        <cdr:cNvPr id="3" name="Freeform 2"/>
        <cdr:cNvSpPr/>
      </cdr:nvSpPr>
      <cdr:spPr>
        <a:xfrm xmlns:a="http://schemas.openxmlformats.org/drawingml/2006/main">
          <a:off x="4515487" y="3279341"/>
          <a:ext cx="2504438" cy="442132"/>
        </a:xfrm>
        <a:custGeom xmlns:a="http://schemas.openxmlformats.org/drawingml/2006/main">
          <a:avLst/>
          <a:gdLst>
            <a:gd name="connsiteX0" fmla="*/ 0 w 1428750"/>
            <a:gd name="connsiteY0" fmla="*/ 0 h 276225"/>
            <a:gd name="connsiteX1" fmla="*/ 352425 w 1428750"/>
            <a:gd name="connsiteY1" fmla="*/ 123825 h 276225"/>
            <a:gd name="connsiteX2" fmla="*/ 1171575 w 1428750"/>
            <a:gd name="connsiteY2" fmla="*/ 142875 h 276225"/>
            <a:gd name="connsiteX3" fmla="*/ 1428750 w 1428750"/>
            <a:gd name="connsiteY3" fmla="*/ 276225 h 276225"/>
          </a:gdLst>
          <a:ahLst/>
          <a:cxnLst>
            <a:cxn ang="0">
              <a:pos x="connsiteX0" y="connsiteY0"/>
            </a:cxn>
            <a:cxn ang="0">
              <a:pos x="connsiteX1" y="connsiteY1"/>
            </a:cxn>
            <a:cxn ang="0">
              <a:pos x="connsiteX2" y="connsiteY2"/>
            </a:cxn>
            <a:cxn ang="0">
              <a:pos x="connsiteX3" y="connsiteY3"/>
            </a:cxn>
          </a:cxnLst>
          <a:rect l="l" t="t" r="r" b="b"/>
          <a:pathLst>
            <a:path w="1428750" h="276225">
              <a:moveTo>
                <a:pt x="0" y="0"/>
              </a:moveTo>
              <a:cubicBezTo>
                <a:pt x="78581" y="50006"/>
                <a:pt x="157163" y="100013"/>
                <a:pt x="352425" y="123825"/>
              </a:cubicBezTo>
              <a:cubicBezTo>
                <a:pt x="547687" y="147637"/>
                <a:pt x="992188" y="117475"/>
                <a:pt x="1171575" y="142875"/>
              </a:cubicBezTo>
              <a:cubicBezTo>
                <a:pt x="1350963" y="168275"/>
                <a:pt x="1411288" y="265113"/>
                <a:pt x="1428750" y="276225"/>
              </a:cubicBezTo>
            </a:path>
          </a:pathLst>
        </a:custGeom>
        <a:noFill xmlns:a="http://schemas.openxmlformats.org/drawingml/2006/main"/>
        <a:scene3d xmlns:a="http://schemas.openxmlformats.org/drawingml/2006/main">
          <a:camera prst="orthographicFront">
            <a:rot lat="0" lon="10800000" rev="0"/>
          </a:camera>
          <a:lightRig rig="threePt" dir="t"/>
        </a:scene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0.10974</cdr:x>
      <cdr:y>0.86768</cdr:y>
    </cdr:from>
    <cdr:to>
      <cdr:x>0.94513</cdr:x>
      <cdr:y>0.9718</cdr:y>
    </cdr:to>
    <cdr:sp macro="" textlink="">
      <cdr:nvSpPr>
        <cdr:cNvPr id="4" name="TextBox 3"/>
        <cdr:cNvSpPr txBox="1"/>
      </cdr:nvSpPr>
      <cdr:spPr>
        <a:xfrm xmlns:a="http://schemas.openxmlformats.org/drawingml/2006/main">
          <a:off x="933450" y="3049657"/>
          <a:ext cx="7105650" cy="3659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1100" i="1"/>
            <a:t>                       These four categories count as 'Black &amp; Minority Ethnic'   	 (Census</a:t>
          </a:r>
          <a:r>
            <a:rPr lang="en-GB" sz="1100" i="1" baseline="0"/>
            <a:t> 18.7%, council employees 9%)</a:t>
          </a:r>
        </a:p>
      </cdr:txBody>
    </cdr:sp>
  </cdr:relSizeAnchor>
  <cdr:relSizeAnchor xmlns:cdr="http://schemas.openxmlformats.org/drawingml/2006/chartDrawing">
    <cdr:from>
      <cdr:x>0.74058</cdr:x>
      <cdr:y>0.12781</cdr:y>
    </cdr:from>
    <cdr:to>
      <cdr:x>0.89847</cdr:x>
      <cdr:y>0.2952</cdr:y>
    </cdr:to>
    <cdr:pic>
      <cdr:nvPicPr>
        <cdr:cNvPr id="5" name="Picture 4"/>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900876" y="329912"/>
          <a:ext cx="831657" cy="432087"/>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0.015</cdr:x>
      <cdr:y>0.03135</cdr:y>
    </cdr:from>
    <cdr:to>
      <cdr:x>0.27625</cdr:x>
      <cdr:y>1</cdr:y>
    </cdr:to>
    <cdr:sp macro="" textlink="">
      <cdr:nvSpPr>
        <cdr:cNvPr id="2" name="TextBox 1"/>
        <cdr:cNvSpPr txBox="1"/>
      </cdr:nvSpPr>
      <cdr:spPr>
        <a:xfrm xmlns:a="http://schemas.openxmlformats.org/drawingml/2006/main">
          <a:off x="79296" y="104512"/>
          <a:ext cx="1381065" cy="3229238"/>
        </a:xfrm>
        <a:prstGeom xmlns:a="http://schemas.openxmlformats.org/drawingml/2006/main" prst="rect">
          <a:avLst/>
        </a:prstGeom>
        <a:solidFill xmlns:a="http://schemas.openxmlformats.org/drawingml/2006/main">
          <a:schemeClr val="bg1">
            <a:lumMod val="85000"/>
          </a:schemeClr>
        </a:solidFill>
        <a:ln xmlns:a="http://schemas.openxmlformats.org/drawingml/2006/main">
          <a:solidFill>
            <a:schemeClr val="bg1">
              <a:lumMod val="75000"/>
            </a:schemeClr>
          </a:solidFill>
        </a:ln>
      </cdr:spPr>
      <cdr:txBody>
        <a:bodyPr xmlns:a="http://schemas.openxmlformats.org/drawingml/2006/main" vertOverflow="clip" wrap="square" rtlCol="0"/>
        <a:lstStyle xmlns:a="http://schemas.openxmlformats.org/drawingml/2006/main"/>
        <a:p xmlns:a="http://schemas.openxmlformats.org/drawingml/2006/main">
          <a:r>
            <a:rPr lang="en-GB" sz="1100" b="1" u="none"/>
            <a:t>WOMEN</a:t>
          </a:r>
          <a:endParaRPr lang="en-GB" sz="1000" b="1" u="none"/>
        </a:p>
        <a:p xmlns:a="http://schemas.openxmlformats.org/drawingml/2006/main">
          <a:endParaRPr lang="en-GB" sz="1100" b="1" u="none"/>
        </a:p>
        <a:p xmlns:a="http://schemas.openxmlformats.org/drawingml/2006/main">
          <a:r>
            <a:rPr lang="en-GB" sz="1000" b="0" u="none"/>
            <a:t>The Labour Force Survey suggest that in Jan-Mar 2018, 47% of the national workforce</a:t>
          </a:r>
          <a:r>
            <a:rPr lang="en-GB" sz="1000" b="0" u="none" baseline="0"/>
            <a:t> was female.</a:t>
          </a:r>
        </a:p>
        <a:p xmlns:a="http://schemas.openxmlformats.org/drawingml/2006/main">
          <a:endParaRPr lang="en-GB" sz="1000" b="0" u="none" baseline="0"/>
        </a:p>
        <a:p xmlns:a="http://schemas.openxmlformats.org/drawingml/2006/main">
          <a:r>
            <a:rPr lang="en-GB" sz="1000" b="0" u="none" baseline="0"/>
            <a:t>Over the last few years, the proportion of employees who are female has risen and is currently at 35.6% (incl. Direct Services; 58% excl. Direct Service).  </a:t>
          </a:r>
          <a:r>
            <a:rPr lang="en-GB" sz="1000" b="1" u="none" baseline="0">
              <a:solidFill>
                <a:srgbClr val="FF0000"/>
              </a:solidFill>
            </a:rPr>
            <a:t>This</a:t>
          </a:r>
          <a:r>
            <a:rPr lang="en-GB" sz="1000" b="0" u="none" baseline="0">
              <a:solidFill>
                <a:srgbClr val="FF0000"/>
              </a:solidFill>
            </a:rPr>
            <a:t> </a:t>
          </a:r>
          <a:r>
            <a:rPr lang="en-GB" sz="1000" b="1" u="none" baseline="0">
              <a:solidFill>
                <a:srgbClr val="FF0000"/>
              </a:solidFill>
            </a:rPr>
            <a:t>number is statistically significant</a:t>
          </a:r>
          <a:r>
            <a:rPr lang="en-GB" sz="1000" b="0" u="none" baseline="0">
              <a:solidFill>
                <a:srgbClr val="FF0000"/>
              </a:solidFill>
            </a:rPr>
            <a:t>.</a:t>
          </a:r>
        </a:p>
        <a:p xmlns:a="http://schemas.openxmlformats.org/drawingml/2006/main">
          <a:endParaRPr lang="en-GB" sz="1100" b="0" u="none" baseline="0">
            <a:solidFill>
              <a:srgbClr val="FF0000"/>
            </a:solidFill>
          </a:endParaRPr>
        </a:p>
      </cdr:txBody>
    </cdr:sp>
  </cdr:relSizeAnchor>
  <cdr:relSizeAnchor xmlns:cdr="http://schemas.openxmlformats.org/drawingml/2006/chartDrawing">
    <cdr:from>
      <cdr:x>0.36375</cdr:x>
      <cdr:y>0.08795</cdr:y>
    </cdr:from>
    <cdr:to>
      <cdr:x>0.98125</cdr:x>
      <cdr:y>0.09011</cdr:y>
    </cdr:to>
    <cdr:cxnSp macro="">
      <cdr:nvCxnSpPr>
        <cdr:cNvPr id="4" name="Straight Connector 3"/>
        <cdr:cNvCxnSpPr/>
      </cdr:nvCxnSpPr>
      <cdr:spPr>
        <a:xfrm xmlns:a="http://schemas.openxmlformats.org/drawingml/2006/main">
          <a:off x="1922919" y="293213"/>
          <a:ext cx="3264336" cy="7201"/>
        </a:xfrm>
        <a:prstGeom xmlns:a="http://schemas.openxmlformats.org/drawingml/2006/main" prst="line">
          <a:avLst/>
        </a:prstGeom>
        <a:ln xmlns:a="http://schemas.openxmlformats.org/drawingml/2006/main" w="63500">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0.51532</cdr:x>
      <cdr:y>0.03531</cdr:y>
    </cdr:from>
    <cdr:to>
      <cdr:x>0.98625</cdr:x>
      <cdr:y>0.1373</cdr:y>
    </cdr:to>
    <cdr:sp macro="" textlink="">
      <cdr:nvSpPr>
        <cdr:cNvPr id="8" name="TextBox 1"/>
        <cdr:cNvSpPr txBox="1"/>
      </cdr:nvSpPr>
      <cdr:spPr>
        <a:xfrm xmlns:a="http://schemas.openxmlformats.org/drawingml/2006/main">
          <a:off x="2724150" y="136549"/>
          <a:ext cx="2489538" cy="3944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rgbClr val="FF0000"/>
              </a:solidFill>
            </a:rPr>
            <a:t>Red line = Labour Force</a:t>
          </a:r>
          <a:r>
            <a:rPr lang="en-GB" sz="1100" b="1" baseline="0">
              <a:solidFill>
                <a:srgbClr val="FF0000"/>
              </a:solidFill>
            </a:rPr>
            <a:t> Survey </a:t>
          </a:r>
          <a:endParaRPr lang="en-GB" sz="1100" b="1">
            <a:solidFill>
              <a:srgbClr val="FF0000"/>
            </a:solidFill>
          </a:endParaRPr>
        </a:p>
      </cdr:txBody>
    </cdr:sp>
  </cdr:relSizeAnchor>
  <cdr:relSizeAnchor xmlns:cdr="http://schemas.openxmlformats.org/drawingml/2006/chartDrawing">
    <cdr:from>
      <cdr:x>0.35792</cdr:x>
      <cdr:y>0.03748</cdr:y>
    </cdr:from>
    <cdr:to>
      <cdr:x>0.49189</cdr:x>
      <cdr:y>0.12216</cdr:y>
    </cdr:to>
    <cdr:sp macro="" textlink="">
      <cdr:nvSpPr>
        <cdr:cNvPr id="9" name="TextBox 1"/>
        <cdr:cNvSpPr txBox="1"/>
      </cdr:nvSpPr>
      <cdr:spPr>
        <a:xfrm xmlns:a="http://schemas.openxmlformats.org/drawingml/2006/main">
          <a:off x="1892099" y="144941"/>
          <a:ext cx="708226" cy="3274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rgbClr val="FF0000"/>
              </a:solidFill>
            </a:rPr>
            <a:t>47.1%</a:t>
          </a:r>
        </a:p>
      </cdr:txBody>
    </cdr:sp>
  </cdr:relSizeAnchor>
  <cdr:relSizeAnchor xmlns:cdr="http://schemas.openxmlformats.org/drawingml/2006/chartDrawing">
    <cdr:from>
      <cdr:x>0.35917</cdr:x>
      <cdr:y>0.1391</cdr:y>
    </cdr:from>
    <cdr:to>
      <cdr:x>0.4973</cdr:x>
      <cdr:y>0.22379</cdr:y>
    </cdr:to>
    <cdr:sp macro="" textlink="">
      <cdr:nvSpPr>
        <cdr:cNvPr id="12" name="TextBox 1"/>
        <cdr:cNvSpPr txBox="1"/>
      </cdr:nvSpPr>
      <cdr:spPr>
        <a:xfrm xmlns:a="http://schemas.openxmlformats.org/drawingml/2006/main">
          <a:off x="1898706" y="537921"/>
          <a:ext cx="730193" cy="3275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chemeClr val="tx2">
                  <a:lumMod val="20000"/>
                  <a:lumOff val="80000"/>
                </a:schemeClr>
              </a:solidFill>
            </a:rPr>
            <a:t>44.5%</a:t>
          </a:r>
        </a:p>
      </cdr:txBody>
    </cdr:sp>
  </cdr:relSizeAnchor>
  <cdr:relSizeAnchor xmlns:cdr="http://schemas.openxmlformats.org/drawingml/2006/chartDrawing">
    <cdr:from>
      <cdr:x>0.36625</cdr:x>
      <cdr:y>0.14054</cdr:y>
    </cdr:from>
    <cdr:to>
      <cdr:x>0.9825</cdr:x>
      <cdr:y>0.1427</cdr:y>
    </cdr:to>
    <cdr:cxnSp macro="">
      <cdr:nvCxnSpPr>
        <cdr:cNvPr id="10" name="Straight Connector 9"/>
        <cdr:cNvCxnSpPr/>
      </cdr:nvCxnSpPr>
      <cdr:spPr>
        <a:xfrm xmlns:a="http://schemas.openxmlformats.org/drawingml/2006/main" flipV="1">
          <a:off x="2790825" y="619125"/>
          <a:ext cx="4695825" cy="9526"/>
        </a:xfrm>
        <a:prstGeom xmlns:a="http://schemas.openxmlformats.org/drawingml/2006/main" prst="line">
          <a:avLst/>
        </a:prstGeom>
        <a:ln xmlns:a="http://schemas.openxmlformats.org/drawingml/2006/main" w="28575">
          <a:solidFill>
            <a:schemeClr val="tx2">
              <a:lumMod val="20000"/>
              <a:lumOff val="8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Custom 66">
      <a:dk1>
        <a:srgbClr val="404040"/>
      </a:dk1>
      <a:lt1>
        <a:srgbClr val="FFFFFF"/>
      </a:lt1>
      <a:dk2>
        <a:srgbClr val="ED1A3B"/>
      </a:dk2>
      <a:lt2>
        <a:srgbClr val="EEE8E5"/>
      </a:lt2>
      <a:accent1>
        <a:srgbClr val="218F8B"/>
      </a:accent1>
      <a:accent2>
        <a:srgbClr val="02A5E2"/>
      </a:accent2>
      <a:accent3>
        <a:srgbClr val="DF8639"/>
      </a:accent3>
      <a:accent4>
        <a:srgbClr val="98002E"/>
      </a:accent4>
      <a:accent5>
        <a:srgbClr val="657C91"/>
      </a:accent5>
      <a:accent6>
        <a:srgbClr val="E7E7E7"/>
      </a:accent6>
      <a:hlink>
        <a:srgbClr val="ED1A3B"/>
      </a:hlink>
      <a:folHlink>
        <a:srgbClr val="98002E"/>
      </a:folHlink>
    </a:clrScheme>
    <a:fontScheme name="BDO">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F567-C6ED-4DCD-8020-A61AFBE4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Audit report template  March 2017 v2 0</Template>
  <TotalTime>1</TotalTime>
  <Pages>21</Pages>
  <Words>6867</Words>
  <Characters>39145</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45921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Brown</dc:creator>
  <cp:lastModifiedBy>jthompson</cp:lastModifiedBy>
  <cp:revision>2</cp:revision>
  <cp:lastPrinted>2017-04-20T08:11:00Z</cp:lastPrinted>
  <dcterms:created xsi:type="dcterms:W3CDTF">2018-12-31T10:37:00Z</dcterms:created>
  <dcterms:modified xsi:type="dcterms:W3CDTF">2018-12-31T10:37:00Z</dcterms:modified>
</cp:coreProperties>
</file>